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30" w:rsidRDefault="00CE2830" w:rsidP="00CE2830">
      <w:pPr>
        <w:adjustRightInd w:val="0"/>
        <w:spacing w:line="300" w:lineRule="exact"/>
        <w:rPr>
          <w:rFonts w:eastAsia="黑体" w:hint="eastAsia"/>
          <w:color w:val="000000"/>
          <w:szCs w:val="32"/>
        </w:rPr>
      </w:pPr>
      <w:bookmarkStart w:id="0" w:name="_GoBack"/>
      <w:bookmarkEnd w:id="0"/>
      <w:r w:rsidRPr="00C03E23">
        <w:rPr>
          <w:rFonts w:eastAsia="黑体"/>
          <w:color w:val="000000"/>
          <w:szCs w:val="32"/>
        </w:rPr>
        <w:t xml:space="preserve">                            </w:t>
      </w:r>
    </w:p>
    <w:p w:rsidR="00CE2830" w:rsidRDefault="00CE2830" w:rsidP="00CE2830">
      <w:pPr>
        <w:adjustRightInd w:val="0"/>
        <w:spacing w:line="300" w:lineRule="exact"/>
        <w:rPr>
          <w:rFonts w:eastAsia="黑体" w:hint="eastAsia"/>
          <w:color w:val="000000"/>
          <w:szCs w:val="32"/>
        </w:rPr>
      </w:pPr>
    </w:p>
    <w:p w:rsidR="00CE2830" w:rsidRDefault="00CE2830" w:rsidP="00CE2830">
      <w:pPr>
        <w:adjustRightInd w:val="0"/>
        <w:spacing w:line="300" w:lineRule="exact"/>
        <w:rPr>
          <w:rFonts w:eastAsia="方正黑体_GBK" w:hint="eastAsia"/>
          <w:szCs w:val="32"/>
        </w:rPr>
      </w:pPr>
    </w:p>
    <w:p w:rsidR="00CE2830" w:rsidRDefault="00CE2830" w:rsidP="00CE2830">
      <w:pPr>
        <w:adjustRightInd w:val="0"/>
        <w:spacing w:line="300" w:lineRule="exact"/>
        <w:rPr>
          <w:rFonts w:eastAsia="方正黑体_GBK" w:hint="eastAsia"/>
          <w:szCs w:val="32"/>
        </w:rPr>
      </w:pPr>
    </w:p>
    <w:p w:rsidR="00501AE2" w:rsidRDefault="00501AE2" w:rsidP="00CE2830">
      <w:pPr>
        <w:adjustRightInd w:val="0"/>
        <w:spacing w:line="300" w:lineRule="exact"/>
        <w:rPr>
          <w:rFonts w:eastAsia="方正黑体_GBK" w:hint="eastAsia"/>
          <w:szCs w:val="32"/>
        </w:rPr>
      </w:pPr>
    </w:p>
    <w:p w:rsidR="00501AE2" w:rsidRDefault="00501AE2" w:rsidP="00CE2830">
      <w:pPr>
        <w:adjustRightInd w:val="0"/>
        <w:spacing w:line="300" w:lineRule="exact"/>
        <w:rPr>
          <w:rFonts w:eastAsia="方正黑体_GBK" w:hint="eastAsia"/>
          <w:szCs w:val="32"/>
        </w:rPr>
      </w:pPr>
    </w:p>
    <w:p w:rsidR="003D2F97" w:rsidRDefault="003D2F97" w:rsidP="00437E1F">
      <w:pPr>
        <w:adjustRightInd w:val="0"/>
        <w:spacing w:line="180" w:lineRule="exact"/>
        <w:rPr>
          <w:rFonts w:eastAsia="方正黑体_GBK" w:hint="eastAsia"/>
          <w:szCs w:val="32"/>
        </w:rPr>
      </w:pPr>
    </w:p>
    <w:p w:rsidR="00CE2830" w:rsidRPr="0075766F" w:rsidRDefault="00ED0537" w:rsidP="00E26F40">
      <w:pPr>
        <w:tabs>
          <w:tab w:val="left" w:pos="360"/>
        </w:tabs>
        <w:spacing w:line="1400" w:lineRule="exact"/>
        <w:ind w:leftChars="-113" w:left="-357"/>
        <w:jc w:val="center"/>
        <w:rPr>
          <w:rFonts w:ascii="方正小标宋简体" w:eastAsia="方正小标宋简体" w:hAnsi="华文中宋" w:hint="eastAsia"/>
          <w:color w:val="FF0000"/>
          <w:spacing w:val="24"/>
          <w:w w:val="50"/>
          <w:sz w:val="120"/>
          <w:szCs w:val="120"/>
        </w:rPr>
      </w:pPr>
      <w:r>
        <w:rPr>
          <w:rFonts w:ascii="方正小标宋简体" w:eastAsia="方正小标宋简体" w:hAnsi="宋体" w:hint="eastAsia"/>
          <w:b/>
          <w:color w:val="FF0000"/>
          <w:spacing w:val="24"/>
          <w:w w:val="50"/>
          <w:sz w:val="120"/>
          <w:szCs w:val="120"/>
        </w:rPr>
        <w:t xml:space="preserve"> </w:t>
      </w:r>
      <w:r w:rsidR="00CE2830" w:rsidRPr="0075766F">
        <w:rPr>
          <w:rFonts w:ascii="方正小标宋简体" w:eastAsia="方正小标宋简体" w:hAnsi="宋体" w:hint="eastAsia"/>
          <w:b/>
          <w:color w:val="FF0000"/>
          <w:spacing w:val="24"/>
          <w:w w:val="50"/>
          <w:sz w:val="120"/>
          <w:szCs w:val="120"/>
        </w:rPr>
        <w:t>东　南　大　学  文  件</w:t>
      </w:r>
    </w:p>
    <w:p w:rsidR="00CE2830" w:rsidRDefault="00CE2830" w:rsidP="00DC12E0">
      <w:pPr>
        <w:tabs>
          <w:tab w:val="center" w:pos="4422"/>
          <w:tab w:val="left" w:pos="6959"/>
        </w:tabs>
        <w:adjustRightInd w:val="0"/>
        <w:snapToGrid w:val="0"/>
        <w:spacing w:line="420" w:lineRule="exact"/>
        <w:ind w:firstLineChars="100" w:firstLine="316"/>
        <w:outlineLvl w:val="0"/>
        <w:rPr>
          <w:rFonts w:hint="eastAsia"/>
          <w:color w:val="0000FF"/>
        </w:rPr>
      </w:pPr>
    </w:p>
    <w:p w:rsidR="00CE2830" w:rsidRDefault="00CE2830" w:rsidP="00DC12E0">
      <w:pPr>
        <w:tabs>
          <w:tab w:val="center" w:pos="4422"/>
          <w:tab w:val="left" w:pos="6959"/>
        </w:tabs>
        <w:adjustRightInd w:val="0"/>
        <w:snapToGrid w:val="0"/>
        <w:spacing w:line="420" w:lineRule="exact"/>
        <w:ind w:firstLineChars="100" w:firstLine="316"/>
        <w:outlineLvl w:val="0"/>
        <w:rPr>
          <w:rFonts w:hint="eastAsia"/>
          <w:color w:val="0000FF"/>
        </w:rPr>
      </w:pPr>
    </w:p>
    <w:p w:rsidR="00CE2830" w:rsidRPr="00511465" w:rsidRDefault="00A476DC" w:rsidP="00797452">
      <w:pPr>
        <w:tabs>
          <w:tab w:val="center" w:pos="4422"/>
          <w:tab w:val="left" w:pos="6959"/>
        </w:tabs>
        <w:adjustRightInd w:val="0"/>
        <w:snapToGrid w:val="0"/>
        <w:spacing w:line="560" w:lineRule="exact"/>
        <w:ind w:firstLineChars="100" w:firstLine="316"/>
        <w:jc w:val="center"/>
        <w:outlineLvl w:val="0"/>
        <w:rPr>
          <w:rFonts w:ascii="楷体_GB2312" w:eastAsia="楷体_GB2312" w:hint="eastAsia"/>
          <w:color w:val="0000FF"/>
          <w:szCs w:val="32"/>
        </w:rPr>
      </w:pPr>
      <w:r>
        <w:rPr>
          <w:rFonts w:hint="eastAsia"/>
        </w:rPr>
        <w:t>校</w:t>
      </w:r>
      <w:r w:rsidR="00716B75">
        <w:rPr>
          <w:rFonts w:hint="eastAsia"/>
        </w:rPr>
        <w:t>发</w:t>
      </w:r>
      <w:r w:rsidR="000C44B1" w:rsidRPr="00C03E23">
        <w:t>〔</w:t>
      </w:r>
      <w:bookmarkStart w:id="1" w:name="年份"/>
      <w:r w:rsidR="004046B7">
        <w:t>2015</w:t>
      </w:r>
      <w:bookmarkEnd w:id="1"/>
      <w:r w:rsidR="000C44B1" w:rsidRPr="00C03E23">
        <w:t>〕</w:t>
      </w:r>
      <w:bookmarkStart w:id="2" w:name="序号"/>
      <w:r w:rsidR="00884D34">
        <w:t>224</w:t>
      </w:r>
      <w:bookmarkEnd w:id="2"/>
      <w:r w:rsidR="000C44B1" w:rsidRPr="00C03E23">
        <w:t>号</w:t>
      </w:r>
    </w:p>
    <w:p w:rsidR="00CE2830" w:rsidRPr="00083992" w:rsidRDefault="0016178F" w:rsidP="00CE2830">
      <w:pPr>
        <w:spacing w:line="440" w:lineRule="exact"/>
        <w:jc w:val="center"/>
        <w:rPr>
          <w:color w:val="FF000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155575</wp:posOffset>
                </wp:positionV>
                <wp:extent cx="5652135" cy="2540"/>
                <wp:effectExtent l="23495" t="22225" r="20320" b="2286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1.15pt;margin-top:12.25pt;width:445.05pt;height:.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" path="m,l8449,4e" filled="f" strokecolor="red" strokeweight="3pt">
                <v:path arrowok="t" o:connecttype="custom" o:connectlocs="0,0;5652135,2540" o:connectangles="0,0"/>
              </v:shape>
            </w:pict>
          </mc:Fallback>
        </mc:AlternateContent>
      </w:r>
      <w:r w:rsidR="00CE2830">
        <w:rPr>
          <w:rFonts w:hint="eastAsia"/>
          <w:szCs w:val="32"/>
        </w:rPr>
        <w:t xml:space="preserve">                            </w:t>
      </w:r>
    </w:p>
    <w:p w:rsidR="00CE2830" w:rsidRPr="004B383B" w:rsidRDefault="00CE2830" w:rsidP="00DC12E0">
      <w:pPr>
        <w:spacing w:line="460" w:lineRule="exact"/>
        <w:rPr>
          <w:rFonts w:hint="eastAsia"/>
          <w:spacing w:val="10"/>
          <w:szCs w:val="32"/>
        </w:rPr>
      </w:pPr>
    </w:p>
    <w:p w:rsidR="00CE2830" w:rsidRPr="004B383B" w:rsidRDefault="00CE2830" w:rsidP="00DC12E0">
      <w:pPr>
        <w:spacing w:line="460" w:lineRule="exact"/>
        <w:jc w:val="center"/>
        <w:rPr>
          <w:rFonts w:ascii="方正小标宋简体" w:eastAsia="方正小标宋简体" w:hint="eastAsia"/>
          <w:b/>
          <w:spacing w:val="10"/>
          <w:sz w:val="44"/>
          <w:szCs w:val="44"/>
        </w:rPr>
      </w:pPr>
    </w:p>
    <w:p w:rsidR="009D7C9D" w:rsidRDefault="004046B7" w:rsidP="004B383B">
      <w:pPr>
        <w:spacing w:line="560" w:lineRule="exact"/>
        <w:jc w:val="center"/>
        <w:rPr>
          <w:rFonts w:ascii="方正小标宋简体" w:eastAsia="方正小标宋简体" w:hint="eastAsia"/>
          <w:spacing w:val="10"/>
          <w:sz w:val="44"/>
          <w:szCs w:val="44"/>
        </w:rPr>
      </w:pPr>
      <w:bookmarkStart w:id="3" w:name="文件标题"/>
      <w:r w:rsidRPr="00BA65CF">
        <w:rPr>
          <w:rFonts w:ascii="方正小标宋简体" w:eastAsia="方正小标宋简体" w:hint="eastAsia"/>
          <w:spacing w:val="10"/>
          <w:sz w:val="44"/>
          <w:szCs w:val="44"/>
        </w:rPr>
        <w:t>关于</w:t>
      </w:r>
      <w:r w:rsidR="00384980">
        <w:rPr>
          <w:rFonts w:ascii="方正小标宋简体" w:eastAsia="方正小标宋简体" w:hint="eastAsia"/>
          <w:spacing w:val="10"/>
          <w:sz w:val="44"/>
          <w:szCs w:val="44"/>
        </w:rPr>
        <w:t>印发《东南大学</w:t>
      </w:r>
      <w:r w:rsidRPr="00BA65CF">
        <w:rPr>
          <w:rFonts w:ascii="方正小标宋简体" w:eastAsia="方正小标宋简体" w:hint="eastAsia"/>
          <w:spacing w:val="10"/>
          <w:sz w:val="44"/>
          <w:szCs w:val="44"/>
        </w:rPr>
        <w:t>公务接待费用报销</w:t>
      </w:r>
    </w:p>
    <w:p w:rsidR="00CE2830" w:rsidRPr="00BA65CF" w:rsidRDefault="004046B7" w:rsidP="004B383B">
      <w:pPr>
        <w:spacing w:line="560" w:lineRule="exact"/>
        <w:jc w:val="center"/>
        <w:rPr>
          <w:rFonts w:ascii="方正小标宋简体" w:eastAsia="方正小标宋简体" w:hint="eastAsia"/>
          <w:spacing w:val="10"/>
          <w:sz w:val="44"/>
          <w:szCs w:val="44"/>
        </w:rPr>
      </w:pPr>
      <w:r w:rsidRPr="00BA65CF">
        <w:rPr>
          <w:rFonts w:ascii="方正小标宋简体" w:eastAsia="方正小标宋简体" w:hint="eastAsia"/>
          <w:spacing w:val="10"/>
          <w:sz w:val="44"/>
          <w:szCs w:val="44"/>
        </w:rPr>
        <w:t>管理补充规定</w:t>
      </w:r>
      <w:bookmarkEnd w:id="3"/>
      <w:r w:rsidR="00D505A7">
        <w:rPr>
          <w:rFonts w:ascii="方正小标宋简体" w:eastAsia="方正小标宋简体" w:hint="eastAsia"/>
          <w:spacing w:val="10"/>
          <w:sz w:val="44"/>
          <w:szCs w:val="44"/>
        </w:rPr>
        <w:t>》的通知</w:t>
      </w:r>
    </w:p>
    <w:p w:rsidR="00E62012" w:rsidRPr="00AE0D5E" w:rsidRDefault="00E62012" w:rsidP="004B383B">
      <w:pPr>
        <w:spacing w:line="560" w:lineRule="exact"/>
        <w:jc w:val="center"/>
        <w:rPr>
          <w:rFonts w:ascii="方正小标宋简体" w:eastAsia="方正小标宋简体" w:hint="eastAsia"/>
          <w:b/>
          <w:spacing w:val="10"/>
          <w:sz w:val="44"/>
          <w:szCs w:val="44"/>
        </w:rPr>
      </w:pPr>
    </w:p>
    <w:p w:rsidR="002F0E8D" w:rsidRPr="005E6C31" w:rsidRDefault="00BA0D88" w:rsidP="005E6C31">
      <w:pPr>
        <w:spacing w:line="560" w:lineRule="exact"/>
        <w:rPr>
          <w:rFonts w:ascii="华文仿宋" w:eastAsia="华文仿宋" w:hAnsi="华文仿宋" w:hint="eastAsia"/>
          <w:szCs w:val="32"/>
        </w:rPr>
      </w:pPr>
      <w:bookmarkStart w:id="4" w:name="主送单位"/>
      <w:bookmarkEnd w:id="4"/>
      <w:r w:rsidRPr="005E6C31">
        <w:rPr>
          <w:rFonts w:ascii="华文仿宋" w:eastAsia="华文仿宋" w:hAnsi="华文仿宋" w:hint="eastAsia"/>
          <w:szCs w:val="32"/>
        </w:rPr>
        <w:t>学校各部门、单位</w:t>
      </w:r>
      <w:r w:rsidR="002F0E8D" w:rsidRPr="005E6C31">
        <w:rPr>
          <w:rFonts w:ascii="华文仿宋" w:eastAsia="华文仿宋" w:hAnsi="华文仿宋" w:hint="eastAsia"/>
          <w:szCs w:val="32"/>
        </w:rPr>
        <w:t>：</w:t>
      </w:r>
    </w:p>
    <w:p w:rsidR="00BA0D88" w:rsidRDefault="00BA0D88"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为深入贯彻落实中央八项规定及有关文件精神和要求，进一步规范学校公务接待经费的使用与财务核算，厉行勤俭节约，反对铺张浪费，加强党风廉政建设，特制定《东南大学公务接待费用报销管理补充规定》，现予印发，请遵照执行。</w:t>
      </w:r>
    </w:p>
    <w:p w:rsidR="005E6C31" w:rsidRDefault="005E6C31" w:rsidP="00ED1340">
      <w:pPr>
        <w:spacing w:line="560" w:lineRule="exact"/>
        <w:ind w:firstLineChars="200" w:firstLine="632"/>
        <w:rPr>
          <w:rFonts w:ascii="华文仿宋" w:eastAsia="华文仿宋" w:hAnsi="华文仿宋" w:hint="eastAsia"/>
          <w:szCs w:val="32"/>
        </w:rPr>
      </w:pPr>
    </w:p>
    <w:p w:rsidR="007B69ED" w:rsidRDefault="007B69ED" w:rsidP="00ED1340">
      <w:pPr>
        <w:spacing w:line="560" w:lineRule="exact"/>
        <w:ind w:firstLineChars="200" w:firstLine="632"/>
        <w:rPr>
          <w:rFonts w:ascii="华文仿宋" w:eastAsia="华文仿宋" w:hAnsi="华文仿宋" w:hint="eastAsia"/>
          <w:szCs w:val="32"/>
        </w:rPr>
      </w:pPr>
    </w:p>
    <w:p w:rsidR="007B69ED" w:rsidRDefault="007B69ED" w:rsidP="00ED1340">
      <w:pPr>
        <w:spacing w:line="560" w:lineRule="exact"/>
        <w:ind w:firstLineChars="200" w:firstLine="632"/>
        <w:rPr>
          <w:rFonts w:ascii="华文仿宋" w:eastAsia="华文仿宋" w:hAnsi="华文仿宋" w:hint="eastAsia"/>
          <w:szCs w:val="32"/>
        </w:rPr>
      </w:pPr>
    </w:p>
    <w:p w:rsidR="007B69ED" w:rsidRDefault="007B69ED" w:rsidP="00ED1340">
      <w:pPr>
        <w:spacing w:line="560" w:lineRule="exact"/>
        <w:ind w:firstLineChars="200" w:firstLine="632"/>
        <w:rPr>
          <w:rFonts w:ascii="华文仿宋" w:eastAsia="华文仿宋" w:hAnsi="华文仿宋" w:hint="eastAsia"/>
          <w:szCs w:val="32"/>
        </w:rPr>
      </w:pPr>
      <w:r>
        <w:rPr>
          <w:rFonts w:ascii="华文仿宋" w:eastAsia="华文仿宋" w:hAnsi="华文仿宋" w:hint="eastAsia"/>
          <w:szCs w:val="32"/>
        </w:rPr>
        <w:lastRenderedPageBreak/>
        <w:t>（此页无正文）</w:t>
      </w:r>
    </w:p>
    <w:p w:rsidR="007B69ED" w:rsidRDefault="007B69ED" w:rsidP="00ED1340">
      <w:pPr>
        <w:spacing w:line="560" w:lineRule="exact"/>
        <w:ind w:firstLineChars="200" w:firstLine="632"/>
        <w:rPr>
          <w:rFonts w:ascii="华文仿宋" w:eastAsia="华文仿宋" w:hAnsi="华文仿宋" w:hint="eastAsia"/>
          <w:szCs w:val="32"/>
        </w:rPr>
      </w:pPr>
    </w:p>
    <w:p w:rsidR="007B69ED" w:rsidRDefault="007B69ED" w:rsidP="00ED1340">
      <w:pPr>
        <w:spacing w:line="560" w:lineRule="exact"/>
        <w:ind w:firstLineChars="200" w:firstLine="632"/>
        <w:rPr>
          <w:rFonts w:ascii="华文仿宋" w:eastAsia="华文仿宋" w:hAnsi="华文仿宋" w:hint="eastAsia"/>
          <w:szCs w:val="32"/>
        </w:rPr>
      </w:pPr>
    </w:p>
    <w:p w:rsidR="007B69ED" w:rsidRPr="004B383B" w:rsidRDefault="007B69ED" w:rsidP="007B69ED">
      <w:pPr>
        <w:spacing w:line="560" w:lineRule="exact"/>
        <w:ind w:firstLineChars="1573" w:firstLine="5284"/>
        <w:rPr>
          <w:rFonts w:hint="eastAsia"/>
          <w:spacing w:val="10"/>
          <w:szCs w:val="32"/>
        </w:rPr>
      </w:pPr>
      <w:r w:rsidRPr="004B383B">
        <w:rPr>
          <w:spacing w:val="10"/>
          <w:szCs w:val="32"/>
        </w:rPr>
        <w:t>东南大学</w:t>
      </w:r>
    </w:p>
    <w:p w:rsidR="007B69ED" w:rsidRPr="001703A5" w:rsidRDefault="007B69ED" w:rsidP="007B69ED">
      <w:pPr>
        <w:wordWrap w:val="0"/>
        <w:spacing w:line="560" w:lineRule="exact"/>
        <w:jc w:val="right"/>
        <w:rPr>
          <w:rFonts w:ascii="仿宋_GB2312" w:hint="eastAsia"/>
          <w:spacing w:val="10"/>
          <w:szCs w:val="32"/>
        </w:rPr>
      </w:pPr>
      <w:r>
        <w:rPr>
          <w:rFonts w:ascii="仿宋_GB2312" w:hint="eastAsia"/>
          <w:spacing w:val="10"/>
          <w:szCs w:val="32"/>
        </w:rPr>
        <w:t>2015年11月27日</w:t>
      </w:r>
      <w:r w:rsidRPr="001703A5">
        <w:rPr>
          <w:rFonts w:ascii="仿宋_GB2312" w:hint="eastAsia"/>
          <w:spacing w:val="10"/>
          <w:szCs w:val="32"/>
        </w:rPr>
        <w:t xml:space="preserve">       </w:t>
      </w:r>
    </w:p>
    <w:p w:rsidR="005E6C31" w:rsidRDefault="007B69ED" w:rsidP="007B69ED">
      <w:pPr>
        <w:spacing w:line="560" w:lineRule="exact"/>
        <w:ind w:firstLineChars="200" w:firstLine="632"/>
        <w:rPr>
          <w:rFonts w:ascii="华文仿宋" w:eastAsia="华文仿宋" w:hAnsi="华文仿宋" w:hint="eastAsia"/>
          <w:szCs w:val="32"/>
        </w:rPr>
      </w:pPr>
      <w:r w:rsidRPr="004B383B">
        <w:rPr>
          <w:rFonts w:hint="eastAsia"/>
        </w:rPr>
        <w:t xml:space="preserve">   </w:t>
      </w:r>
      <w:r w:rsidRPr="004B383B">
        <w:rPr>
          <w:rFonts w:hint="eastAsia"/>
          <w:spacing w:val="10"/>
          <w:szCs w:val="32"/>
        </w:rPr>
        <w:t xml:space="preserve">    </w:t>
      </w:r>
      <w:r w:rsidRPr="004B383B">
        <w:rPr>
          <w:spacing w:val="10"/>
          <w:szCs w:val="32"/>
        </w:rPr>
        <w:t>（</w:t>
      </w:r>
      <w:r>
        <w:rPr>
          <w:rFonts w:hint="eastAsia"/>
          <w:spacing w:val="10"/>
          <w:szCs w:val="32"/>
        </w:rPr>
        <w:t>主动公开</w:t>
      </w:r>
      <w:r w:rsidRPr="004B383B">
        <w:rPr>
          <w:spacing w:val="10"/>
          <w:szCs w:val="32"/>
        </w:rPr>
        <w:t>）</w:t>
      </w:r>
    </w:p>
    <w:p w:rsidR="005E6C31" w:rsidRDefault="005E6C31"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Default="007B69ED" w:rsidP="005E6C31">
      <w:pPr>
        <w:spacing w:line="560" w:lineRule="exact"/>
        <w:ind w:firstLineChars="200" w:firstLine="632"/>
        <w:rPr>
          <w:rFonts w:ascii="华文仿宋" w:eastAsia="华文仿宋" w:hAnsi="华文仿宋" w:hint="eastAsia"/>
          <w:szCs w:val="32"/>
        </w:rPr>
      </w:pPr>
    </w:p>
    <w:p w:rsidR="007B69ED" w:rsidRPr="005E6C31" w:rsidRDefault="007B69ED" w:rsidP="005E6C31">
      <w:pPr>
        <w:spacing w:line="560" w:lineRule="exact"/>
        <w:ind w:firstLineChars="200" w:firstLine="632"/>
        <w:rPr>
          <w:rFonts w:ascii="华文仿宋" w:eastAsia="华文仿宋" w:hAnsi="华文仿宋" w:hint="eastAsia"/>
          <w:szCs w:val="32"/>
        </w:rPr>
      </w:pPr>
    </w:p>
    <w:p w:rsidR="00BA0D88" w:rsidRDefault="00BA0D88" w:rsidP="00E04D98">
      <w:pPr>
        <w:spacing w:line="360" w:lineRule="auto"/>
        <w:rPr>
          <w:rFonts w:ascii="仿宋_GB2312" w:hAnsi="仿宋" w:hint="eastAsia"/>
          <w:sz w:val="28"/>
          <w:szCs w:val="28"/>
        </w:rPr>
      </w:pPr>
      <w:r w:rsidRPr="00E04D98">
        <w:rPr>
          <w:rFonts w:ascii="方正小标宋简体" w:eastAsia="方正小标宋简体" w:hAnsi="仿宋" w:hint="eastAsia"/>
          <w:sz w:val="44"/>
          <w:szCs w:val="44"/>
        </w:rPr>
        <w:lastRenderedPageBreak/>
        <w:t>东南大学</w:t>
      </w:r>
      <w:r w:rsidRPr="00E04D98">
        <w:rPr>
          <w:rFonts w:ascii="方正小标宋简体" w:eastAsia="方正小标宋简体" w:hint="eastAsia"/>
          <w:spacing w:val="10"/>
          <w:sz w:val="44"/>
          <w:szCs w:val="44"/>
        </w:rPr>
        <w:t>公</w:t>
      </w:r>
      <w:r w:rsidRPr="00BA65CF">
        <w:rPr>
          <w:rFonts w:ascii="方正小标宋简体" w:eastAsia="方正小标宋简体" w:hint="eastAsia"/>
          <w:spacing w:val="10"/>
          <w:sz w:val="44"/>
          <w:szCs w:val="44"/>
        </w:rPr>
        <w:t>务接待费用报销管理补充规定</w:t>
      </w:r>
    </w:p>
    <w:p w:rsidR="00BA0D88" w:rsidRPr="005E6C31" w:rsidRDefault="00BA0D88" w:rsidP="005E6C31">
      <w:pPr>
        <w:spacing w:line="560" w:lineRule="exact"/>
        <w:ind w:firstLineChars="200" w:firstLine="632"/>
        <w:rPr>
          <w:rFonts w:ascii="华文仿宋" w:eastAsia="华文仿宋" w:hAnsi="华文仿宋" w:hint="eastAsia"/>
          <w:szCs w:val="32"/>
        </w:rPr>
      </w:pPr>
    </w:p>
    <w:p w:rsidR="002F0E8D" w:rsidRPr="005E6C31" w:rsidRDefault="002F0E8D" w:rsidP="005E6C31">
      <w:pPr>
        <w:spacing w:line="560" w:lineRule="exact"/>
        <w:ind w:firstLineChars="200" w:firstLine="632"/>
        <w:rPr>
          <w:rFonts w:ascii="华文仿宋" w:eastAsia="华文仿宋" w:hAnsi="华文仿宋" w:hint="eastAsia"/>
          <w:b/>
          <w:szCs w:val="32"/>
        </w:rPr>
      </w:pPr>
      <w:r w:rsidRPr="005E6C31">
        <w:rPr>
          <w:rFonts w:ascii="华文仿宋" w:eastAsia="华文仿宋" w:hAnsi="华文仿宋" w:hint="eastAsia"/>
          <w:szCs w:val="32"/>
        </w:rPr>
        <w:t>为深入贯彻落实中央八项规定，进一步规范学校公务接待经费的使用与财务核算，厉行勤俭节约，反对铺张浪费，加强党风廉政建设，根据《党政机关国内公务接待管理规定》、《教育部国内公务接待管理实施办法》以及《东南大学国内公务接待管理实施细则》等有关文件规定，结合学校实际，做以下补充规定</w:t>
      </w:r>
      <w:r w:rsidR="00BA0D88" w:rsidRPr="005E6C31">
        <w:rPr>
          <w:rFonts w:ascii="华文仿宋" w:eastAsia="华文仿宋" w:hAnsi="华文仿宋" w:hint="eastAsia"/>
          <w:szCs w:val="32"/>
        </w:rPr>
        <w:t>：</w:t>
      </w:r>
    </w:p>
    <w:p w:rsidR="002F0E8D" w:rsidRPr="0064670F" w:rsidRDefault="002F0E8D" w:rsidP="0064670F">
      <w:pPr>
        <w:spacing w:line="560" w:lineRule="exact"/>
        <w:ind w:firstLineChars="200" w:firstLine="634"/>
        <w:rPr>
          <w:rFonts w:ascii="黑体" w:eastAsia="黑体" w:hAnsi="黑体" w:hint="eastAsia"/>
          <w:b/>
          <w:szCs w:val="32"/>
        </w:rPr>
      </w:pPr>
      <w:r w:rsidRPr="0064670F">
        <w:rPr>
          <w:rFonts w:ascii="黑体" w:eastAsia="黑体" w:hAnsi="黑体" w:hint="eastAsia"/>
          <w:b/>
          <w:szCs w:val="32"/>
        </w:rPr>
        <w:t>一、经费分类与预算管理</w:t>
      </w:r>
    </w:p>
    <w:p w:rsidR="002F0E8D" w:rsidRPr="005E6C31" w:rsidRDefault="002F0E8D" w:rsidP="005E6C31">
      <w:pPr>
        <w:widowControl/>
        <w:shd w:val="clear" w:color="auto" w:fill="FFFFFF"/>
        <w:spacing w:line="560" w:lineRule="exact"/>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t xml:space="preserve">    学校公务接待费用全部纳入学校预算管理，实行总额控制，分类管理。</w:t>
      </w:r>
    </w:p>
    <w:p w:rsidR="002F0E8D" w:rsidRPr="005E6C31" w:rsidRDefault="002F0E8D" w:rsidP="005E6C31">
      <w:pPr>
        <w:widowControl/>
        <w:shd w:val="clear" w:color="auto" w:fill="FFFFFF"/>
        <w:spacing w:line="560" w:lineRule="exact"/>
        <w:ind w:firstLine="480"/>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t>（一）第一类：校内预算安排的学校机关部处、直属单位公务接待专项经费</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cs="宋体" w:hint="eastAsia"/>
          <w:kern w:val="0"/>
          <w:szCs w:val="32"/>
        </w:rPr>
        <w:t>校机关部处、直属单位应加强对国内公务接待经费的预算管理，合理限定接待费预算总额，</w:t>
      </w:r>
      <w:r w:rsidRPr="005E6C31">
        <w:rPr>
          <w:rFonts w:ascii="华文仿宋" w:eastAsia="华文仿宋" w:hAnsi="华文仿宋" w:hint="eastAsia"/>
          <w:bCs/>
          <w:szCs w:val="32"/>
        </w:rPr>
        <w:t>在校内部门支出预算中单独申报部门公务接待专项经费预算；公务接待专项经费预算单立项目，</w:t>
      </w:r>
      <w:r w:rsidRPr="005E6C31">
        <w:rPr>
          <w:rFonts w:ascii="华文仿宋" w:eastAsia="华文仿宋" w:hAnsi="华文仿宋" w:hint="eastAsia"/>
          <w:szCs w:val="32"/>
        </w:rPr>
        <w:t>单独核算，专款专用；原则上部门预算中的运行经费预算和专项项目经费预算不再列支公务接待费用；公务接待专项经费预算调整按照《东南大学预算管理办法》有关规定执行；公务接待专项经费预算</w:t>
      </w:r>
      <w:r w:rsidRPr="005E6C31">
        <w:rPr>
          <w:rFonts w:ascii="华文仿宋" w:eastAsia="华文仿宋" w:hAnsi="华文仿宋" w:hint="eastAsia"/>
          <w:bCs/>
          <w:szCs w:val="32"/>
        </w:rPr>
        <w:t>结余资金不得挪作他用，按年度均由学校收回。</w:t>
      </w:r>
    </w:p>
    <w:p w:rsidR="002F0E8D" w:rsidRPr="005E6C31" w:rsidRDefault="002F0E8D" w:rsidP="005E6C31">
      <w:pPr>
        <w:widowControl/>
        <w:shd w:val="clear" w:color="auto" w:fill="FFFFFF"/>
        <w:spacing w:line="560" w:lineRule="exact"/>
        <w:ind w:firstLine="480"/>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t>（二）第二类：业务类经费</w:t>
      </w:r>
    </w:p>
    <w:p w:rsidR="002F0E8D" w:rsidRPr="005E6C31" w:rsidRDefault="002F0E8D" w:rsidP="005E6C31">
      <w:pPr>
        <w:widowControl/>
        <w:shd w:val="clear" w:color="auto" w:fill="FFFFFF"/>
        <w:spacing w:line="560" w:lineRule="exact"/>
        <w:ind w:firstLineChars="200" w:firstLine="632"/>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lastRenderedPageBreak/>
        <w:t>此类经费为各院（系）、中心、研究所、课题组及相关单位各类专项经费中用于公务接待的经费。主要包括：科研经费（其中：各级财政拨付的科研经费严格按照支出预算实行总额控制，科技服务经费按照支出预算或由项目负责人合理限定接待费预算总额）；财政专项资金项目中外事接待按照支出预算执行；院（系）、中心、研究所等部门的办公运行费、创收收入分配成本项目，由各部门合理限定接待费预算总额；会议费、</w:t>
      </w:r>
      <w:r w:rsidRPr="005E6C31">
        <w:rPr>
          <w:rFonts w:ascii="华文仿宋" w:eastAsia="华文仿宋" w:hAnsi="华文仿宋" w:cs="华文中宋" w:hint="eastAsia"/>
          <w:szCs w:val="32"/>
        </w:rPr>
        <w:t>培训费</w:t>
      </w:r>
      <w:r w:rsidRPr="005E6C31">
        <w:rPr>
          <w:rFonts w:ascii="华文仿宋" w:eastAsia="华文仿宋" w:hAnsi="华文仿宋" w:cs="宋体" w:hint="eastAsia"/>
          <w:kern w:val="0"/>
          <w:szCs w:val="32"/>
        </w:rPr>
        <w:t>项目严格按照国家有关规定</w:t>
      </w:r>
      <w:r w:rsidRPr="005E6C31">
        <w:rPr>
          <w:rFonts w:ascii="华文仿宋" w:eastAsia="华文仿宋" w:hAnsi="华文仿宋" w:cs="华文中宋" w:hint="eastAsia"/>
          <w:szCs w:val="32"/>
        </w:rPr>
        <w:t>执行；捐赠收入项目按照捐赠协议限定用途执行；代管项目按照代管委托协议执行。</w:t>
      </w:r>
    </w:p>
    <w:p w:rsidR="002F0E8D" w:rsidRPr="0064670F" w:rsidRDefault="002F0E8D" w:rsidP="0064670F">
      <w:pPr>
        <w:spacing w:line="560" w:lineRule="exact"/>
        <w:ind w:firstLineChars="200" w:firstLine="634"/>
        <w:rPr>
          <w:rFonts w:ascii="黑体" w:eastAsia="黑体" w:hAnsi="黑体" w:hint="eastAsia"/>
          <w:b/>
          <w:szCs w:val="32"/>
        </w:rPr>
      </w:pPr>
      <w:r w:rsidRPr="0064670F">
        <w:rPr>
          <w:rFonts w:ascii="黑体" w:eastAsia="黑体" w:hAnsi="黑体" w:hint="eastAsia"/>
          <w:b/>
          <w:szCs w:val="32"/>
        </w:rPr>
        <w:t>二、审批管理</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学校公务接待遵循先审批、后接待，先预算、后报销的原则，严格接待审批控制。</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使用第一类经费接待的，原则上由部门负责人审批。无公函的公务活动和来访人员原则上不予接待，如有特殊情况，须报分管校领导或党委办公室、校长办公室核批。学校重要公务接待由党委办公室、校长办公室负责审批。</w:t>
      </w:r>
      <w:r w:rsidRPr="005E6C31">
        <w:rPr>
          <w:rFonts w:ascii="华文仿宋" w:eastAsia="华文仿宋" w:hAnsi="华文仿宋" w:cs="宋体" w:hint="eastAsia"/>
          <w:kern w:val="0"/>
          <w:szCs w:val="32"/>
        </w:rPr>
        <w:t>单次接待费用总额超过3000元（含）的，由</w:t>
      </w:r>
      <w:r w:rsidRPr="005E6C31">
        <w:rPr>
          <w:rFonts w:ascii="华文仿宋" w:eastAsia="华文仿宋" w:hAnsi="华文仿宋" w:hint="eastAsia"/>
          <w:szCs w:val="32"/>
        </w:rPr>
        <w:t>党委办公室或校长办公室审批。</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使用第二类经费接待的，由项目负责人审批。</w:t>
      </w:r>
      <w:r w:rsidRPr="005E6C31">
        <w:rPr>
          <w:rFonts w:ascii="华文仿宋" w:eastAsia="华文仿宋" w:hAnsi="华文仿宋" w:cs="宋体" w:hint="eastAsia"/>
          <w:kern w:val="0"/>
          <w:szCs w:val="32"/>
        </w:rPr>
        <w:t>单次接待费用总额超过3000元（含）的，由</w:t>
      </w:r>
      <w:r w:rsidRPr="005E6C31">
        <w:rPr>
          <w:rFonts w:ascii="华文仿宋" w:eastAsia="华文仿宋" w:hAnsi="华文仿宋" w:hint="eastAsia"/>
          <w:szCs w:val="32"/>
        </w:rPr>
        <w:t>所在单位主要负责人审批。</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外事接待费用审批按照《东南大学关于邀请国（境）外来华人员费用核算管理办法实施细则》规定执行。</w:t>
      </w:r>
    </w:p>
    <w:p w:rsidR="002F0E8D" w:rsidRPr="0064670F" w:rsidRDefault="002F0E8D" w:rsidP="0064670F">
      <w:pPr>
        <w:spacing w:line="560" w:lineRule="exact"/>
        <w:ind w:firstLineChars="200" w:firstLine="634"/>
        <w:rPr>
          <w:rFonts w:ascii="黑体" w:eastAsia="黑体" w:hAnsi="黑体" w:hint="eastAsia"/>
          <w:b/>
          <w:szCs w:val="32"/>
        </w:rPr>
      </w:pPr>
      <w:r w:rsidRPr="0064670F">
        <w:rPr>
          <w:rFonts w:ascii="黑体" w:eastAsia="黑体" w:hAnsi="黑体" w:hint="eastAsia"/>
          <w:b/>
          <w:szCs w:val="32"/>
        </w:rPr>
        <w:t>三、接待费用支出范围和标准</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lastRenderedPageBreak/>
        <w:t>接待单位应当严格控制公务接待范围，不得报销或支付应由个人负担的费用，接待活动不得以任何名义赠送礼金、有价证券、纪念品和土特产品等。</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接待住宿应当严格执行差旅、会议管理的有关规定。来访人员住宿费应回本单位凭据报销，与会人员住宿费按会议费管理有关规定执行。严禁在接待费中列支应由接待对象承担的差旅、住宿、会议、培训等费用。</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严格控制接待地点。公务接待确需安排用餐的，一般应安排在校内餐厅或食堂。公务接待的场所不得为私人会所、温泉酒店（政府采购定点酒店除外）、五星级酒店、高消费餐饮场所等。</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严格控制陪餐人数和用餐标准。接待对象应当按照规定标准自行用餐。确因工作需要，接待单位可以安排工作餐一次，并严格控制陪餐人数，接待对象在10人以内的，陪餐人数不得超过3人；超过10人的，不得超过接待对象人数的三分之一。重要公务接待原则上不超过人均150元，一般性公务接待原则上不超过人均120元。工作餐不得提供香烟和高档酒水。</w:t>
      </w:r>
    </w:p>
    <w:p w:rsidR="002F0E8D" w:rsidRPr="0064670F" w:rsidRDefault="002F0E8D" w:rsidP="005E6C31">
      <w:pPr>
        <w:spacing w:line="560" w:lineRule="exact"/>
        <w:ind w:firstLineChars="200" w:firstLine="632"/>
        <w:rPr>
          <w:rFonts w:ascii="华文仿宋" w:eastAsia="华文仿宋" w:hAnsi="华文仿宋" w:hint="eastAsia"/>
          <w:szCs w:val="32"/>
        </w:rPr>
      </w:pPr>
      <w:r w:rsidRPr="0064670F">
        <w:rPr>
          <w:rFonts w:ascii="华文仿宋" w:eastAsia="华文仿宋" w:hAnsi="华文仿宋" w:hint="eastAsia"/>
          <w:szCs w:val="32"/>
        </w:rPr>
        <w:t>超陪同人数、超标准的，超出部分不予报销，由接待单位自理。</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外事接待开支范围和标准按照《中央和国家机关外宾接待经费管理办法》执行。</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会议费中有关餐费的支出要求按照</w:t>
      </w:r>
      <w:r w:rsidRPr="005E6C31">
        <w:rPr>
          <w:rFonts w:ascii="华文仿宋" w:eastAsia="华文仿宋" w:hAnsi="华文仿宋" w:cs="华文中宋" w:hint="eastAsia"/>
          <w:szCs w:val="32"/>
        </w:rPr>
        <w:t>《中央和国家机关会议费管理办法》、</w:t>
      </w:r>
      <w:r w:rsidRPr="005E6C31">
        <w:rPr>
          <w:rFonts w:ascii="华文仿宋" w:eastAsia="华文仿宋" w:hAnsi="华文仿宋" w:hint="eastAsia"/>
          <w:szCs w:val="32"/>
        </w:rPr>
        <w:t>《教育部直属高校直属单位会议费管理实施细则》规</w:t>
      </w:r>
      <w:r w:rsidRPr="005E6C31">
        <w:rPr>
          <w:rFonts w:ascii="华文仿宋" w:eastAsia="华文仿宋" w:hAnsi="华文仿宋" w:hint="eastAsia"/>
          <w:szCs w:val="32"/>
        </w:rPr>
        <w:lastRenderedPageBreak/>
        <w:t xml:space="preserve">定执行；              </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国际会议中有关餐费的支出要求按照《在华举办国际会议费用开支标准和财务管理办法》等文件执行；</w:t>
      </w:r>
      <w:r w:rsidRPr="005E6C31">
        <w:rPr>
          <w:rFonts w:ascii="华文仿宋" w:eastAsia="华文仿宋" w:hAnsi="华文仿宋" w:cs="华文中宋" w:hint="eastAsia"/>
          <w:szCs w:val="32"/>
        </w:rPr>
        <w:t>培训费中有关餐费的支出要求按照</w:t>
      </w:r>
      <w:r w:rsidRPr="005E6C31">
        <w:rPr>
          <w:rFonts w:ascii="华文仿宋" w:eastAsia="华文仿宋" w:hAnsi="华文仿宋" w:hint="eastAsia"/>
          <w:szCs w:val="32"/>
        </w:rPr>
        <w:t>《中央和国家机关培训费管理办法》执行。</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各部门内部员工加班误餐的，提供的工作用餐原则上不得超过30元/人.餐，不纳入公务接待管理范围。</w:t>
      </w:r>
    </w:p>
    <w:p w:rsidR="002F0E8D" w:rsidRPr="0064670F" w:rsidRDefault="002F0E8D" w:rsidP="0064670F">
      <w:pPr>
        <w:spacing w:line="560" w:lineRule="exact"/>
        <w:ind w:firstLineChars="200" w:firstLine="634"/>
        <w:rPr>
          <w:rFonts w:ascii="黑体" w:eastAsia="黑体" w:hAnsi="黑体" w:hint="eastAsia"/>
          <w:b/>
          <w:szCs w:val="32"/>
        </w:rPr>
      </w:pPr>
      <w:r w:rsidRPr="0064670F">
        <w:rPr>
          <w:rFonts w:ascii="黑体" w:eastAsia="黑体" w:hAnsi="黑体" w:hint="eastAsia"/>
          <w:b/>
          <w:szCs w:val="32"/>
        </w:rPr>
        <w:t>四、报销管理</w:t>
      </w:r>
    </w:p>
    <w:p w:rsidR="002F0E8D" w:rsidRPr="005E6C31" w:rsidRDefault="002F0E8D" w:rsidP="005E6C31">
      <w:pPr>
        <w:widowControl/>
        <w:shd w:val="clear" w:color="auto" w:fill="FFFFFF"/>
        <w:spacing w:line="560" w:lineRule="exact"/>
        <w:ind w:firstLineChars="200" w:firstLine="632"/>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t>公务接待活动应遵循“一事一结”的原则。</w:t>
      </w:r>
    </w:p>
    <w:p w:rsidR="002F0E8D" w:rsidRPr="005E6C31" w:rsidRDefault="002F0E8D" w:rsidP="005E6C31">
      <w:pPr>
        <w:widowControl/>
        <w:shd w:val="clear" w:color="auto" w:fill="FFFFFF"/>
        <w:spacing w:line="560" w:lineRule="exact"/>
        <w:ind w:firstLineChars="200" w:firstLine="632"/>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t>接待活动结束后，接待单位应当如实填写接待清单（见附表1），并由相关负责人审签。接待清单包括接待对象的单位、姓名、职务和公务活动项目、时间、场所、费用等内容。</w:t>
      </w:r>
    </w:p>
    <w:p w:rsidR="002F0E8D" w:rsidRPr="0064670F" w:rsidRDefault="002F0E8D" w:rsidP="005E6C31">
      <w:pPr>
        <w:widowControl/>
        <w:shd w:val="clear" w:color="auto" w:fill="FFFFFF"/>
        <w:spacing w:line="560" w:lineRule="exact"/>
        <w:ind w:firstLineChars="200" w:firstLine="632"/>
        <w:rPr>
          <w:rFonts w:ascii="华文仿宋" w:eastAsia="华文仿宋" w:hAnsi="华文仿宋" w:cs="宋体" w:hint="eastAsia"/>
          <w:kern w:val="0"/>
          <w:szCs w:val="32"/>
        </w:rPr>
      </w:pPr>
      <w:r w:rsidRPr="0064670F">
        <w:rPr>
          <w:rFonts w:ascii="华文仿宋" w:eastAsia="华文仿宋" w:hAnsi="华文仿宋" w:cs="宋体" w:hint="eastAsia"/>
          <w:kern w:val="0"/>
          <w:szCs w:val="32"/>
        </w:rPr>
        <w:t>使用第一类经费开支的接待费用，报销时需提供派出单位公函、接待清单和财务票据。</w:t>
      </w:r>
    </w:p>
    <w:p w:rsidR="002F0E8D" w:rsidRPr="0064670F" w:rsidRDefault="002F0E8D" w:rsidP="005E6C31">
      <w:pPr>
        <w:widowControl/>
        <w:shd w:val="clear" w:color="auto" w:fill="FFFFFF"/>
        <w:spacing w:line="560" w:lineRule="exact"/>
        <w:ind w:firstLineChars="200" w:firstLine="632"/>
        <w:rPr>
          <w:rFonts w:ascii="华文仿宋" w:eastAsia="华文仿宋" w:hAnsi="华文仿宋" w:cs="宋体" w:hint="eastAsia"/>
          <w:kern w:val="0"/>
          <w:szCs w:val="32"/>
        </w:rPr>
      </w:pPr>
      <w:r w:rsidRPr="0064670F">
        <w:rPr>
          <w:rFonts w:ascii="华文仿宋" w:eastAsia="华文仿宋" w:hAnsi="华文仿宋" w:cs="宋体" w:hint="eastAsia"/>
          <w:kern w:val="0"/>
          <w:szCs w:val="32"/>
        </w:rPr>
        <w:t>使用第二类经费开支的接待费用，报销时需提供公函或邀请函、访问函、会议通知、电子邮件、情况说明等证明公务活动的有关材料、接待清单和财务票据。</w:t>
      </w:r>
    </w:p>
    <w:p w:rsidR="00B256A3" w:rsidRPr="005E6C31" w:rsidRDefault="002F0E8D" w:rsidP="005E6C31">
      <w:pPr>
        <w:widowControl/>
        <w:shd w:val="clear" w:color="auto" w:fill="FFFFFF"/>
        <w:spacing w:line="560" w:lineRule="exact"/>
        <w:ind w:firstLineChars="200" w:firstLine="632"/>
        <w:rPr>
          <w:rFonts w:ascii="华文仿宋" w:eastAsia="华文仿宋" w:hAnsi="华文仿宋" w:cs="宋体" w:hint="eastAsia"/>
          <w:kern w:val="0"/>
          <w:szCs w:val="32"/>
        </w:rPr>
      </w:pPr>
      <w:r w:rsidRPr="005E6C31">
        <w:rPr>
          <w:rFonts w:ascii="华文仿宋" w:eastAsia="华文仿宋" w:hAnsi="华文仿宋" w:cs="宋体" w:hint="eastAsia"/>
          <w:kern w:val="0"/>
          <w:szCs w:val="32"/>
        </w:rPr>
        <w:t>接待费资金支付应当严格按照国库集中支付制度和公务卡管理有关规定执行，应当采用银行转账或者公务卡方式结算，不得以现金方式支付。接待费用发票等票据必须开具东南大学抬头，否则不予报销。</w:t>
      </w:r>
    </w:p>
    <w:p w:rsidR="002F0E8D" w:rsidRPr="005E6C31" w:rsidRDefault="002F0E8D" w:rsidP="00B256A3">
      <w:pPr>
        <w:widowControl/>
        <w:shd w:val="clear" w:color="auto" w:fill="FFFFFF"/>
        <w:spacing w:line="560" w:lineRule="exact"/>
        <w:ind w:firstLineChars="200" w:firstLine="632"/>
        <w:rPr>
          <w:rFonts w:ascii="华文仿宋" w:eastAsia="华文仿宋" w:hAnsi="华文仿宋" w:cs="宋体" w:hint="eastAsia"/>
          <w:kern w:val="0"/>
          <w:szCs w:val="32"/>
        </w:rPr>
      </w:pPr>
      <w:r w:rsidRPr="005E6C31">
        <w:rPr>
          <w:rFonts w:ascii="华文仿宋" w:eastAsia="华文仿宋" w:hAnsi="华文仿宋" w:hint="eastAsia"/>
          <w:szCs w:val="32"/>
        </w:rPr>
        <w:lastRenderedPageBreak/>
        <w:t>各部门内部员工加班误餐用餐费用在部门办公经费或业务费中报销，遵循“</w:t>
      </w:r>
      <w:r w:rsidRPr="005E6C31">
        <w:rPr>
          <w:rFonts w:ascii="华文仿宋" w:eastAsia="华文仿宋" w:hAnsi="华文仿宋" w:cs="宋体" w:hint="eastAsia"/>
          <w:kern w:val="0"/>
          <w:szCs w:val="32"/>
        </w:rPr>
        <w:t>一事一结”的原则，报销时需提供“加班用餐费用报销清单”（见附表2）和财务票据。</w:t>
      </w:r>
    </w:p>
    <w:p w:rsidR="002F0E8D" w:rsidRPr="0064670F" w:rsidRDefault="002F0E8D" w:rsidP="0064670F">
      <w:pPr>
        <w:spacing w:line="560" w:lineRule="exact"/>
        <w:ind w:firstLineChars="200" w:firstLine="634"/>
        <w:rPr>
          <w:rFonts w:ascii="黑体" w:eastAsia="黑体" w:hAnsi="黑体" w:hint="eastAsia"/>
          <w:b/>
          <w:szCs w:val="32"/>
        </w:rPr>
      </w:pPr>
      <w:r w:rsidRPr="0064670F">
        <w:rPr>
          <w:rFonts w:ascii="黑体" w:eastAsia="黑体" w:hAnsi="黑体" w:hint="eastAsia"/>
          <w:b/>
          <w:szCs w:val="32"/>
        </w:rPr>
        <w:t>五、附则</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因工作需要，在外地或学校驻外机构开展的公务接待标准，按照本</w:t>
      </w:r>
      <w:r w:rsidR="00ED6242" w:rsidRPr="005E6C31">
        <w:rPr>
          <w:rFonts w:ascii="华文仿宋" w:eastAsia="华文仿宋" w:hAnsi="华文仿宋" w:hint="eastAsia"/>
          <w:szCs w:val="32"/>
        </w:rPr>
        <w:t>补充</w:t>
      </w:r>
      <w:r w:rsidRPr="005E6C31">
        <w:rPr>
          <w:rFonts w:ascii="华文仿宋" w:eastAsia="华文仿宋" w:hAnsi="华文仿宋" w:hint="eastAsia"/>
          <w:szCs w:val="32"/>
        </w:rPr>
        <w:t>规定执行。</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学校二级事业法人单位公务接待费用财务报销管理参照本办法执行。</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本办法</w:t>
      </w:r>
      <w:r w:rsidR="00ED6242" w:rsidRPr="005E6C31">
        <w:rPr>
          <w:rFonts w:ascii="华文仿宋" w:eastAsia="华文仿宋" w:hAnsi="华文仿宋" w:hint="eastAsia"/>
          <w:szCs w:val="32"/>
        </w:rPr>
        <w:t>中有关公务接待的</w:t>
      </w:r>
      <w:r w:rsidRPr="005E6C31">
        <w:rPr>
          <w:rFonts w:ascii="华文仿宋" w:eastAsia="华文仿宋" w:hAnsi="华文仿宋" w:hint="eastAsia"/>
          <w:szCs w:val="32"/>
        </w:rPr>
        <w:t>未尽事宜</w:t>
      </w:r>
      <w:r w:rsidR="00ED6242" w:rsidRPr="005E6C31">
        <w:rPr>
          <w:rFonts w:ascii="华文仿宋" w:eastAsia="华文仿宋" w:hAnsi="华文仿宋" w:hint="eastAsia"/>
          <w:szCs w:val="32"/>
        </w:rPr>
        <w:t>，</w:t>
      </w:r>
      <w:r w:rsidRPr="005E6C31">
        <w:rPr>
          <w:rFonts w:ascii="华文仿宋" w:eastAsia="华文仿宋" w:hAnsi="华文仿宋" w:hint="eastAsia"/>
          <w:szCs w:val="32"/>
        </w:rPr>
        <w:t>按照国家和学校有关规定执行，由党委办公室、校长办公室会同有关业务部门负责解释。</w:t>
      </w:r>
    </w:p>
    <w:p w:rsidR="002F0E8D" w:rsidRPr="005E6C31" w:rsidRDefault="002F0E8D" w:rsidP="005E6C31">
      <w:pPr>
        <w:spacing w:line="560" w:lineRule="exact"/>
        <w:ind w:firstLineChars="200" w:firstLine="632"/>
        <w:rPr>
          <w:rFonts w:ascii="华文仿宋" w:eastAsia="华文仿宋" w:hAnsi="华文仿宋" w:hint="eastAsia"/>
          <w:szCs w:val="32"/>
        </w:rPr>
      </w:pPr>
      <w:r w:rsidRPr="005E6C31">
        <w:rPr>
          <w:rFonts w:ascii="华文仿宋" w:eastAsia="华文仿宋" w:hAnsi="华文仿宋" w:hint="eastAsia"/>
          <w:szCs w:val="32"/>
        </w:rPr>
        <w:t>本实施细则自发布之日起执行。</w:t>
      </w:r>
    </w:p>
    <w:p w:rsidR="00CE2830" w:rsidRPr="002F0E8D" w:rsidRDefault="00CE2830" w:rsidP="004B383B">
      <w:pPr>
        <w:spacing w:line="560" w:lineRule="exact"/>
        <w:rPr>
          <w:rFonts w:hint="eastAsia"/>
          <w:spacing w:val="10"/>
          <w:szCs w:val="32"/>
        </w:rPr>
      </w:pPr>
    </w:p>
    <w:p w:rsidR="004B383B" w:rsidRPr="004B383B" w:rsidRDefault="004B383B" w:rsidP="004B383B">
      <w:pPr>
        <w:spacing w:line="560" w:lineRule="exact"/>
        <w:rPr>
          <w:rFonts w:hint="eastAsia"/>
          <w:spacing w:val="10"/>
          <w:szCs w:val="32"/>
        </w:rPr>
      </w:pPr>
    </w:p>
    <w:p w:rsidR="00E62012" w:rsidRPr="004B383B" w:rsidRDefault="001703A5" w:rsidP="004B383B">
      <w:pPr>
        <w:spacing w:line="560" w:lineRule="exact"/>
        <w:rPr>
          <w:rFonts w:hint="eastAsia"/>
          <w:spacing w:val="10"/>
          <w:szCs w:val="32"/>
        </w:rPr>
      </w:pPr>
      <w:r>
        <w:rPr>
          <w:rFonts w:hint="eastAsia"/>
          <w:spacing w:val="10"/>
          <w:szCs w:val="32"/>
        </w:rPr>
        <w:t xml:space="preserve"> </w:t>
      </w:r>
      <w:bookmarkStart w:id="5" w:name="公开属性"/>
      <w:bookmarkEnd w:id="5"/>
    </w:p>
    <w:p w:rsidR="001C6855" w:rsidRDefault="001C6855" w:rsidP="004B383B">
      <w:pPr>
        <w:spacing w:line="560" w:lineRule="exact"/>
        <w:rPr>
          <w:rFonts w:hint="eastAsia"/>
          <w:spacing w:val="10"/>
          <w:szCs w:val="32"/>
        </w:rPr>
      </w:pPr>
    </w:p>
    <w:p w:rsidR="001C6855" w:rsidRDefault="001C6855" w:rsidP="004B383B">
      <w:pPr>
        <w:spacing w:line="560" w:lineRule="exact"/>
        <w:rPr>
          <w:rFonts w:hint="eastAsia"/>
          <w:spacing w:val="10"/>
          <w:szCs w:val="32"/>
        </w:rPr>
      </w:pPr>
    </w:p>
    <w:p w:rsidR="001C6855" w:rsidRDefault="001C6855" w:rsidP="004B383B">
      <w:pPr>
        <w:spacing w:line="560" w:lineRule="exact"/>
        <w:rPr>
          <w:rFonts w:hint="eastAsia"/>
          <w:spacing w:val="10"/>
          <w:szCs w:val="32"/>
        </w:rPr>
      </w:pPr>
    </w:p>
    <w:p w:rsidR="00751519" w:rsidRDefault="00751519" w:rsidP="004B383B">
      <w:pPr>
        <w:spacing w:line="560" w:lineRule="exact"/>
        <w:rPr>
          <w:rFonts w:hint="eastAsia"/>
          <w:spacing w:val="10"/>
          <w:szCs w:val="32"/>
        </w:rPr>
      </w:pPr>
    </w:p>
    <w:p w:rsidR="007B69ED" w:rsidRDefault="007B69ED" w:rsidP="004B383B">
      <w:pPr>
        <w:spacing w:line="560" w:lineRule="exact"/>
        <w:rPr>
          <w:rFonts w:hint="eastAsia"/>
          <w:spacing w:val="10"/>
          <w:szCs w:val="32"/>
        </w:rPr>
      </w:pPr>
    </w:p>
    <w:p w:rsidR="007B69ED" w:rsidRPr="004B383B" w:rsidRDefault="007B69ED" w:rsidP="004B383B">
      <w:pPr>
        <w:spacing w:line="560" w:lineRule="exact"/>
        <w:rPr>
          <w:rFonts w:hint="eastAsia"/>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911"/>
      </w:tblGrid>
      <w:tr w:rsidR="00231551" w:rsidRPr="004B383B">
        <w:tblPrEx>
          <w:tblCellMar>
            <w:top w:w="0" w:type="dxa"/>
            <w:bottom w:w="0" w:type="dxa"/>
          </w:tblCellMar>
        </w:tblPrEx>
        <w:trPr>
          <w:trHeight w:val="356"/>
        </w:trPr>
        <w:tc>
          <w:tcPr>
            <w:tcW w:w="8911" w:type="dxa"/>
            <w:tcBorders>
              <w:top w:val="single" w:sz="8" w:space="0" w:color="auto"/>
            </w:tcBorders>
          </w:tcPr>
          <w:p w:rsidR="00231551" w:rsidRPr="004B383B" w:rsidRDefault="00231551" w:rsidP="001C6855">
            <w:pPr>
              <w:spacing w:line="560" w:lineRule="exact"/>
              <w:ind w:firstLineChars="100" w:firstLine="296"/>
              <w:rPr>
                <w:rFonts w:ascii="仿宋_GB2312" w:hint="eastAsia"/>
                <w:spacing w:val="10"/>
                <w:sz w:val="28"/>
                <w:szCs w:val="28"/>
              </w:rPr>
            </w:pPr>
            <w:bookmarkStart w:id="6" w:name="抄送单位"/>
            <w:bookmarkEnd w:id="6"/>
          </w:p>
        </w:tc>
      </w:tr>
      <w:tr w:rsidR="00231551" w:rsidRPr="004B383B">
        <w:tblPrEx>
          <w:tblCellMar>
            <w:top w:w="0" w:type="dxa"/>
            <w:bottom w:w="0" w:type="dxa"/>
          </w:tblCellMar>
        </w:tblPrEx>
        <w:trPr>
          <w:trHeight w:val="440"/>
        </w:trPr>
        <w:tc>
          <w:tcPr>
            <w:tcW w:w="8911" w:type="dxa"/>
            <w:tcBorders>
              <w:bottom w:val="single" w:sz="8" w:space="0" w:color="auto"/>
            </w:tcBorders>
          </w:tcPr>
          <w:p w:rsidR="00231551" w:rsidRPr="004B383B" w:rsidRDefault="00231551" w:rsidP="00F62E3B">
            <w:pPr>
              <w:spacing w:line="560" w:lineRule="exact"/>
              <w:rPr>
                <w:rFonts w:hint="eastAsia"/>
                <w:spacing w:val="10"/>
                <w:sz w:val="28"/>
                <w:szCs w:val="28"/>
              </w:rPr>
            </w:pPr>
            <w:r w:rsidRPr="004B383B">
              <w:rPr>
                <w:spacing w:val="10"/>
                <w:sz w:val="28"/>
                <w:szCs w:val="28"/>
              </w:rPr>
              <w:t xml:space="preserve">　</w:t>
            </w:r>
            <w:r w:rsidRPr="004B383B">
              <w:rPr>
                <w:rFonts w:hint="eastAsia"/>
                <w:spacing w:val="10"/>
                <w:sz w:val="28"/>
                <w:szCs w:val="28"/>
              </w:rPr>
              <w:t>东南大学</w:t>
            </w:r>
            <w:r w:rsidR="001C05E5" w:rsidRPr="004B383B">
              <w:rPr>
                <w:rFonts w:hint="eastAsia"/>
                <w:spacing w:val="10"/>
                <w:sz w:val="28"/>
                <w:szCs w:val="28"/>
              </w:rPr>
              <w:t>校长</w:t>
            </w:r>
            <w:r w:rsidRPr="004B383B">
              <w:rPr>
                <w:rFonts w:hint="eastAsia"/>
                <w:spacing w:val="10"/>
                <w:sz w:val="28"/>
                <w:szCs w:val="28"/>
              </w:rPr>
              <w:t>办公室</w:t>
            </w:r>
            <w:r w:rsidRPr="004B383B">
              <w:rPr>
                <w:rFonts w:hint="eastAsia"/>
                <w:color w:val="0000FF"/>
                <w:spacing w:val="10"/>
                <w:sz w:val="28"/>
                <w:szCs w:val="28"/>
              </w:rPr>
              <w:t xml:space="preserve">                 </w:t>
            </w:r>
            <w:bookmarkStart w:id="7" w:name="印发日期"/>
            <w:r w:rsidR="001C6855">
              <w:rPr>
                <w:rFonts w:ascii="仿宋_GB2312" w:hint="eastAsia"/>
                <w:spacing w:val="10"/>
                <w:sz w:val="28"/>
                <w:szCs w:val="28"/>
              </w:rPr>
              <w:t>2015年11月27日</w:t>
            </w:r>
            <w:bookmarkEnd w:id="7"/>
            <w:r w:rsidRPr="004B383B">
              <w:rPr>
                <w:rFonts w:ascii="仿宋_GB2312" w:hint="eastAsia"/>
                <w:spacing w:val="10"/>
                <w:sz w:val="28"/>
                <w:szCs w:val="28"/>
              </w:rPr>
              <w:t>印发</w:t>
            </w:r>
          </w:p>
        </w:tc>
      </w:tr>
    </w:tbl>
    <w:p w:rsidR="00CE2830" w:rsidRDefault="00CE2830" w:rsidP="00751519">
      <w:pPr>
        <w:spacing w:line="20" w:lineRule="exact"/>
        <w:rPr>
          <w:rFonts w:ascii="方正小标宋简体" w:eastAsia="方正小标宋简体" w:hint="eastAsia"/>
          <w:b/>
          <w:sz w:val="44"/>
          <w:szCs w:val="44"/>
        </w:rPr>
      </w:pPr>
    </w:p>
    <w:sectPr w:rsidR="00CE2830" w:rsidSect="004945A2">
      <w:headerReference w:type="even" r:id="rId7"/>
      <w:headerReference w:type="default" r:id="rId8"/>
      <w:footerReference w:type="even" r:id="rId9"/>
      <w:footerReference w:type="default" r:id="rId10"/>
      <w:footerReference w:type="first" r:id="rId11"/>
      <w:pgSz w:w="11907" w:h="16840" w:code="9"/>
      <w:pgMar w:top="2041" w:right="1531" w:bottom="2041" w:left="1531" w:header="851" w:footer="1588" w:gutter="0"/>
      <w:pgNumType w:fmt="decimalFullWidth"/>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3A" w:rsidRDefault="00DB4C3A">
      <w:r>
        <w:separator/>
      </w:r>
    </w:p>
  </w:endnote>
  <w:endnote w:type="continuationSeparator" w:id="0">
    <w:p w:rsidR="00DB4C3A" w:rsidRDefault="00DB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E5" w:rsidRDefault="00523FE5"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511465">
      <w:rPr>
        <w:rStyle w:val="a5"/>
        <w:sz w:val="28"/>
      </w:rPr>
      <w:fldChar w:fldCharType="begin"/>
    </w:r>
    <w:r w:rsidRPr="00511465">
      <w:rPr>
        <w:rStyle w:val="a5"/>
        <w:sz w:val="28"/>
      </w:rPr>
      <w:instrText xml:space="preserve">PAGE  </w:instrText>
    </w:r>
    <w:r w:rsidRPr="00511465">
      <w:rPr>
        <w:rStyle w:val="a5"/>
        <w:sz w:val="28"/>
      </w:rPr>
      <w:fldChar w:fldCharType="separate"/>
    </w:r>
    <w:r w:rsidR="0016178F">
      <w:rPr>
        <w:rStyle w:val="a5"/>
        <w:rFonts w:hint="eastAsia"/>
        <w:noProof/>
        <w:sz w:val="28"/>
      </w:rPr>
      <w:t>２</w:t>
    </w:r>
    <w:r w:rsidRPr="00511465">
      <w:rPr>
        <w:rStyle w:val="a5"/>
        <w:sz w:val="28"/>
      </w:rPr>
      <w:fldChar w:fldCharType="end"/>
    </w:r>
    <w:r>
      <w:rPr>
        <w:rStyle w:val="a5"/>
        <w:rFonts w:hint="eastAsia"/>
        <w:sz w:val="28"/>
      </w:rPr>
      <w:t>—</w:t>
    </w:r>
  </w:p>
  <w:p w:rsidR="00523FE5" w:rsidRDefault="00523FE5" w:rsidP="0095632E">
    <w:pPr>
      <w:pStyle w:val="a4"/>
      <w:framePr w:wrap="around" w:vAnchor="text" w:hAnchor="margin" w:xAlign="outside" w:y="1"/>
      <w:rPr>
        <w:rStyle w:val="a5"/>
      </w:rPr>
    </w:pPr>
  </w:p>
  <w:p w:rsidR="00523FE5" w:rsidRDefault="00523FE5"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E5" w:rsidRPr="00D640FB" w:rsidRDefault="00523FE5"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D640FB">
      <w:rPr>
        <w:rStyle w:val="a5"/>
        <w:rFonts w:ascii="宋体" w:eastAsia="宋体" w:hAnsi="宋体"/>
        <w:sz w:val="28"/>
      </w:rPr>
      <w:fldChar w:fldCharType="begin"/>
    </w:r>
    <w:r w:rsidRPr="00D640FB">
      <w:rPr>
        <w:rStyle w:val="a5"/>
        <w:rFonts w:ascii="宋体" w:eastAsia="宋体" w:hAnsi="宋体"/>
        <w:sz w:val="28"/>
      </w:rPr>
      <w:instrText xml:space="preserve">PAGE  </w:instrText>
    </w:r>
    <w:r w:rsidRPr="00D640FB">
      <w:rPr>
        <w:rStyle w:val="a5"/>
        <w:rFonts w:ascii="宋体" w:eastAsia="宋体" w:hAnsi="宋体"/>
        <w:sz w:val="28"/>
      </w:rPr>
      <w:fldChar w:fldCharType="separate"/>
    </w:r>
    <w:r w:rsidR="0016178F">
      <w:rPr>
        <w:rStyle w:val="a5"/>
        <w:rFonts w:ascii="宋体" w:eastAsia="宋体" w:hAnsi="宋体"/>
        <w:noProof/>
        <w:sz w:val="28"/>
      </w:rPr>
      <w:t>１</w:t>
    </w:r>
    <w:r w:rsidRPr="00D640FB">
      <w:rPr>
        <w:rStyle w:val="a5"/>
        <w:rFonts w:ascii="宋体" w:eastAsia="宋体" w:hAnsi="宋体"/>
        <w:sz w:val="28"/>
      </w:rPr>
      <w:fldChar w:fldCharType="end"/>
    </w:r>
    <w:r w:rsidRPr="00D640FB">
      <w:rPr>
        <w:rStyle w:val="a5"/>
        <w:rFonts w:ascii="宋体" w:eastAsia="宋体" w:hAnsi="宋体" w:hint="eastAsia"/>
        <w:sz w:val="28"/>
      </w:rPr>
      <w:t>—</w:t>
    </w:r>
  </w:p>
  <w:p w:rsidR="00523FE5" w:rsidRDefault="00523FE5"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E5" w:rsidRDefault="00523FE5"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3A" w:rsidRDefault="00DB4C3A">
      <w:r>
        <w:separator/>
      </w:r>
    </w:p>
  </w:footnote>
  <w:footnote w:type="continuationSeparator" w:id="0">
    <w:p w:rsidR="00DB4C3A" w:rsidRDefault="00DB4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B3" w:rsidRDefault="00210AB3" w:rsidP="00210AB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3B" w:rsidRDefault="00F62E3B" w:rsidP="00F62E3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4Rou35CC3+TV5FDhxbXu95VncA=" w:salt="ozyVvK3SQYoudYVPUNMJgg=="/>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F7"/>
    <w:rsid w:val="000375EE"/>
    <w:rsid w:val="00055222"/>
    <w:rsid w:val="000C44B1"/>
    <w:rsid w:val="000C51CA"/>
    <w:rsid w:val="000D09F2"/>
    <w:rsid w:val="00122801"/>
    <w:rsid w:val="001539C6"/>
    <w:rsid w:val="0016178F"/>
    <w:rsid w:val="001703A5"/>
    <w:rsid w:val="00185E36"/>
    <w:rsid w:val="001C05E5"/>
    <w:rsid w:val="001C62E9"/>
    <w:rsid w:val="001C6855"/>
    <w:rsid w:val="001D6EA6"/>
    <w:rsid w:val="00210AB3"/>
    <w:rsid w:val="00231551"/>
    <w:rsid w:val="00256F96"/>
    <w:rsid w:val="00280EB4"/>
    <w:rsid w:val="002D05A0"/>
    <w:rsid w:val="002F0E8D"/>
    <w:rsid w:val="003255D2"/>
    <w:rsid w:val="00372581"/>
    <w:rsid w:val="00384980"/>
    <w:rsid w:val="00387E58"/>
    <w:rsid w:val="00393EE8"/>
    <w:rsid w:val="003B17DA"/>
    <w:rsid w:val="003D2F97"/>
    <w:rsid w:val="004046B7"/>
    <w:rsid w:val="004127C2"/>
    <w:rsid w:val="00437E1F"/>
    <w:rsid w:val="004520F6"/>
    <w:rsid w:val="004612CF"/>
    <w:rsid w:val="00491D20"/>
    <w:rsid w:val="004945A2"/>
    <w:rsid w:val="00497D0D"/>
    <w:rsid w:val="004B383B"/>
    <w:rsid w:val="004C329C"/>
    <w:rsid w:val="004F5BD5"/>
    <w:rsid w:val="004F61A6"/>
    <w:rsid w:val="00500A85"/>
    <w:rsid w:val="00501AE2"/>
    <w:rsid w:val="00523FE5"/>
    <w:rsid w:val="00531771"/>
    <w:rsid w:val="00534E49"/>
    <w:rsid w:val="005469A7"/>
    <w:rsid w:val="005B07AE"/>
    <w:rsid w:val="005C146D"/>
    <w:rsid w:val="005C19DC"/>
    <w:rsid w:val="005C439B"/>
    <w:rsid w:val="005D1543"/>
    <w:rsid w:val="005E2FB8"/>
    <w:rsid w:val="005E6C31"/>
    <w:rsid w:val="00641A01"/>
    <w:rsid w:val="0064670F"/>
    <w:rsid w:val="006558BC"/>
    <w:rsid w:val="00660C08"/>
    <w:rsid w:val="0066507C"/>
    <w:rsid w:val="00694BAA"/>
    <w:rsid w:val="006E083E"/>
    <w:rsid w:val="00701949"/>
    <w:rsid w:val="00716B75"/>
    <w:rsid w:val="00726F6A"/>
    <w:rsid w:val="0073456F"/>
    <w:rsid w:val="00751519"/>
    <w:rsid w:val="0075766F"/>
    <w:rsid w:val="007932A2"/>
    <w:rsid w:val="00797452"/>
    <w:rsid w:val="007A3C6E"/>
    <w:rsid w:val="007B22C1"/>
    <w:rsid w:val="007B69ED"/>
    <w:rsid w:val="007C5987"/>
    <w:rsid w:val="0080389C"/>
    <w:rsid w:val="00870CEC"/>
    <w:rsid w:val="00874A4B"/>
    <w:rsid w:val="00883DEF"/>
    <w:rsid w:val="00884D34"/>
    <w:rsid w:val="008A4034"/>
    <w:rsid w:val="008E3BB0"/>
    <w:rsid w:val="0092099F"/>
    <w:rsid w:val="00945B5E"/>
    <w:rsid w:val="00946333"/>
    <w:rsid w:val="00951B39"/>
    <w:rsid w:val="0095632E"/>
    <w:rsid w:val="00983051"/>
    <w:rsid w:val="009B183E"/>
    <w:rsid w:val="009B4FA8"/>
    <w:rsid w:val="009D7C9D"/>
    <w:rsid w:val="009E0F57"/>
    <w:rsid w:val="00A06B23"/>
    <w:rsid w:val="00A1234D"/>
    <w:rsid w:val="00A21F6C"/>
    <w:rsid w:val="00A46A6B"/>
    <w:rsid w:val="00A476DC"/>
    <w:rsid w:val="00A5092E"/>
    <w:rsid w:val="00A51E4E"/>
    <w:rsid w:val="00A57D20"/>
    <w:rsid w:val="00A7438A"/>
    <w:rsid w:val="00AA5257"/>
    <w:rsid w:val="00AA6AFD"/>
    <w:rsid w:val="00AC4DAB"/>
    <w:rsid w:val="00AD4CB8"/>
    <w:rsid w:val="00AE0D5E"/>
    <w:rsid w:val="00B10500"/>
    <w:rsid w:val="00B256A3"/>
    <w:rsid w:val="00B25BFF"/>
    <w:rsid w:val="00B53E96"/>
    <w:rsid w:val="00BA0D88"/>
    <w:rsid w:val="00BA65CF"/>
    <w:rsid w:val="00BC49FB"/>
    <w:rsid w:val="00C13EAD"/>
    <w:rsid w:val="00C21F6A"/>
    <w:rsid w:val="00C9168D"/>
    <w:rsid w:val="00CC7C3A"/>
    <w:rsid w:val="00CE2830"/>
    <w:rsid w:val="00CF1642"/>
    <w:rsid w:val="00CF7FA9"/>
    <w:rsid w:val="00D0412C"/>
    <w:rsid w:val="00D14B2E"/>
    <w:rsid w:val="00D30389"/>
    <w:rsid w:val="00D33232"/>
    <w:rsid w:val="00D505A7"/>
    <w:rsid w:val="00D50CDA"/>
    <w:rsid w:val="00D640FB"/>
    <w:rsid w:val="00DA6166"/>
    <w:rsid w:val="00DB4C3A"/>
    <w:rsid w:val="00DC12E0"/>
    <w:rsid w:val="00E04D98"/>
    <w:rsid w:val="00E26F40"/>
    <w:rsid w:val="00E61483"/>
    <w:rsid w:val="00E62012"/>
    <w:rsid w:val="00E65E95"/>
    <w:rsid w:val="00E76D0B"/>
    <w:rsid w:val="00E97A44"/>
    <w:rsid w:val="00EC0EE1"/>
    <w:rsid w:val="00EC4B7F"/>
    <w:rsid w:val="00ED0537"/>
    <w:rsid w:val="00ED1340"/>
    <w:rsid w:val="00ED6242"/>
    <w:rsid w:val="00F03439"/>
    <w:rsid w:val="00F174F7"/>
    <w:rsid w:val="00F37049"/>
    <w:rsid w:val="00F56755"/>
    <w:rsid w:val="00F62E3B"/>
    <w:rsid w:val="00F63F17"/>
    <w:rsid w:val="00F82023"/>
    <w:rsid w:val="00F86998"/>
    <w:rsid w:val="00FB182E"/>
    <w:rsid w:val="00FD09F6"/>
    <w:rsid w:val="00FD49CE"/>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378</Words>
  <Characters>2161</Characters>
  <Application>Microsoft Office Word</Application>
  <DocSecurity>0</DocSecurity>
  <Lines>18</Lines>
  <Paragraphs>5</Paragraphs>
  <ScaleCrop>false</ScaleCrop>
  <Company>seu</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JonMMx 2000</cp:lastModifiedBy>
  <cp:revision>2</cp:revision>
  <cp:lastPrinted>2013-06-14T07:12:00Z</cp:lastPrinted>
  <dcterms:created xsi:type="dcterms:W3CDTF">2015-11-30T01:21:00Z</dcterms:created>
  <dcterms:modified xsi:type="dcterms:W3CDTF">2015-11-30T01:21:00Z</dcterms:modified>
</cp:coreProperties>
</file>