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758A" w:rsidRPr="007F466D" w:rsidRDefault="007627B9">
      <w:pPr>
        <w:adjustRightInd w:val="0"/>
        <w:snapToGrid w:val="0"/>
        <w:spacing w:afterLines="50" w:after="156" w:line="300" w:lineRule="auto"/>
        <w:jc w:val="center"/>
        <w:rPr>
          <w:rFonts w:ascii="仿宋_GB2312" w:eastAsia="仿宋_GB2312" w:hAnsi="仿宋"/>
          <w:b/>
          <w:sz w:val="40"/>
          <w:szCs w:val="44"/>
        </w:rPr>
      </w:pPr>
      <w:r w:rsidRPr="007F466D">
        <w:rPr>
          <w:rFonts w:ascii="仿宋_GB2312" w:eastAsia="仿宋_GB2312" w:hAnsi="仿宋" w:hint="eastAsia"/>
          <w:b/>
          <w:sz w:val="40"/>
          <w:szCs w:val="44"/>
        </w:rPr>
        <w:t>东南大学材料科学与工程学院20</w:t>
      </w:r>
      <w:r w:rsidR="005C2136">
        <w:rPr>
          <w:rFonts w:ascii="仿宋_GB2312" w:eastAsia="仿宋_GB2312" w:hAnsi="仿宋" w:hint="eastAsia"/>
          <w:b/>
          <w:sz w:val="40"/>
          <w:szCs w:val="44"/>
        </w:rPr>
        <w:t>19</w:t>
      </w:r>
      <w:r w:rsidRPr="007F466D">
        <w:rPr>
          <w:rFonts w:ascii="仿宋_GB2312" w:eastAsia="仿宋_GB2312" w:hAnsi="仿宋" w:hint="eastAsia"/>
          <w:b/>
          <w:sz w:val="40"/>
          <w:szCs w:val="44"/>
        </w:rPr>
        <w:t>-20</w:t>
      </w:r>
      <w:r w:rsidR="005C2136">
        <w:rPr>
          <w:rFonts w:ascii="仿宋_GB2312" w:eastAsia="仿宋_GB2312" w:hAnsi="仿宋" w:hint="eastAsia"/>
          <w:b/>
          <w:sz w:val="40"/>
          <w:szCs w:val="44"/>
        </w:rPr>
        <w:t>20</w:t>
      </w:r>
      <w:r w:rsidRPr="007F466D">
        <w:rPr>
          <w:rFonts w:ascii="仿宋_GB2312" w:eastAsia="仿宋_GB2312" w:hAnsi="仿宋" w:hint="eastAsia"/>
          <w:b/>
          <w:sz w:val="40"/>
          <w:szCs w:val="44"/>
        </w:rPr>
        <w:t>学年</w:t>
      </w:r>
    </w:p>
    <w:p w:rsidR="00BF758A" w:rsidRPr="007F466D" w:rsidRDefault="007627B9">
      <w:pPr>
        <w:adjustRightInd w:val="0"/>
        <w:snapToGrid w:val="0"/>
        <w:spacing w:afterLines="50" w:after="156" w:line="300" w:lineRule="auto"/>
        <w:jc w:val="center"/>
        <w:rPr>
          <w:rFonts w:ascii="仿宋_GB2312" w:eastAsia="仿宋_GB2312" w:hAnsi="仿宋"/>
        </w:rPr>
      </w:pPr>
      <w:r w:rsidRPr="007F466D">
        <w:rPr>
          <w:rFonts w:ascii="仿宋_GB2312" w:eastAsia="仿宋_GB2312" w:hAnsi="仿宋" w:hint="eastAsia"/>
          <w:b/>
          <w:sz w:val="40"/>
          <w:szCs w:val="44"/>
        </w:rPr>
        <w:t>研究生学业奖学金评审办法</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为激励研究生勤奋学习、潜心科研、勇于创新、积极进取，奖励支持表现良好的研究生更好地完成学业。根据《东南大学研究生奖助学金管理暂行办法（修订版）》（</w:t>
      </w:r>
      <w:proofErr w:type="gramStart"/>
      <w:r w:rsidRPr="007F466D">
        <w:rPr>
          <w:rFonts w:ascii="仿宋_GB2312" w:eastAsia="仿宋_GB2312" w:hAnsi="仿宋" w:hint="eastAsia"/>
          <w:sz w:val="28"/>
        </w:rPr>
        <w:t>校发【2014】</w:t>
      </w:r>
      <w:proofErr w:type="gramEnd"/>
      <w:r w:rsidRPr="007F466D">
        <w:rPr>
          <w:rFonts w:ascii="仿宋_GB2312" w:eastAsia="仿宋_GB2312" w:hAnsi="仿宋" w:hint="eastAsia"/>
          <w:sz w:val="28"/>
        </w:rPr>
        <w:t>235号）和《东南大学研究生学业奖学金管理暂行办法》（</w:t>
      </w:r>
      <w:proofErr w:type="gramStart"/>
      <w:r w:rsidRPr="007F466D">
        <w:rPr>
          <w:rFonts w:ascii="仿宋_GB2312" w:eastAsia="仿宋_GB2312" w:hAnsi="仿宋" w:hint="eastAsia"/>
          <w:sz w:val="28"/>
        </w:rPr>
        <w:t>校发【2014】</w:t>
      </w:r>
      <w:proofErr w:type="gramEnd"/>
      <w:r w:rsidRPr="007F466D">
        <w:rPr>
          <w:rFonts w:ascii="仿宋_GB2312" w:eastAsia="仿宋_GB2312" w:hAnsi="仿宋" w:hint="eastAsia"/>
          <w:sz w:val="28"/>
        </w:rPr>
        <w:t>175号）文件要求，结合材料科学与工程学院研究生培养和教育实际情况，特制定《材料科学与工程学</w:t>
      </w:r>
      <w:r w:rsidRPr="002815A4">
        <w:rPr>
          <w:rFonts w:ascii="仿宋_GB2312" w:eastAsia="仿宋_GB2312" w:hAnsi="仿宋" w:hint="eastAsia"/>
          <w:sz w:val="28"/>
        </w:rPr>
        <w:t>院201</w:t>
      </w:r>
      <w:r w:rsidR="002815A4" w:rsidRPr="002815A4">
        <w:rPr>
          <w:rFonts w:ascii="仿宋_GB2312" w:eastAsia="仿宋_GB2312" w:hAnsi="仿宋"/>
          <w:sz w:val="28"/>
        </w:rPr>
        <w:t>9</w:t>
      </w:r>
      <w:r w:rsidRPr="002815A4">
        <w:rPr>
          <w:rFonts w:ascii="仿宋_GB2312" w:eastAsia="仿宋_GB2312" w:hAnsi="仿宋" w:hint="eastAsia"/>
          <w:sz w:val="28"/>
        </w:rPr>
        <w:t>-20</w:t>
      </w:r>
      <w:r w:rsidR="002815A4" w:rsidRPr="002815A4">
        <w:rPr>
          <w:rFonts w:ascii="仿宋_GB2312" w:eastAsia="仿宋_GB2312" w:hAnsi="仿宋"/>
          <w:sz w:val="28"/>
        </w:rPr>
        <w:t>20</w:t>
      </w:r>
      <w:r w:rsidRPr="002815A4">
        <w:rPr>
          <w:rFonts w:ascii="仿宋_GB2312" w:eastAsia="仿宋_GB2312" w:hAnsi="仿宋" w:hint="eastAsia"/>
          <w:sz w:val="28"/>
        </w:rPr>
        <w:t>学年研究</w:t>
      </w:r>
      <w:r w:rsidRPr="007F466D">
        <w:rPr>
          <w:rFonts w:ascii="仿宋_GB2312" w:eastAsia="仿宋_GB2312" w:hAnsi="仿宋" w:hint="eastAsia"/>
          <w:sz w:val="28"/>
        </w:rPr>
        <w:t>生学业奖学金评审办法》。</w:t>
      </w:r>
    </w:p>
    <w:p w:rsidR="00BF758A" w:rsidRPr="007F466D" w:rsidRDefault="007627B9">
      <w:pPr>
        <w:adjustRightInd w:val="0"/>
        <w:snapToGrid w:val="0"/>
        <w:spacing w:line="360" w:lineRule="auto"/>
        <w:rPr>
          <w:rFonts w:ascii="仿宋_GB2312" w:eastAsia="仿宋_GB2312" w:hAnsi="仿宋"/>
          <w:sz w:val="28"/>
        </w:rPr>
      </w:pPr>
      <w:r w:rsidRPr="007F466D">
        <w:rPr>
          <w:rFonts w:ascii="仿宋_GB2312" w:eastAsia="仿宋_GB2312" w:hAnsi="仿宋" w:hint="eastAsia"/>
          <w:sz w:val="28"/>
        </w:rPr>
        <w:t>一、参评对象及基本条件</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（1）参评对象</w:t>
      </w:r>
    </w:p>
    <w:p w:rsidR="00885530" w:rsidRPr="00F80DBB" w:rsidRDefault="00885530" w:rsidP="00885530">
      <w:pPr>
        <w:adjustRightInd w:val="0"/>
        <w:snapToGrid w:val="0"/>
        <w:spacing w:line="360" w:lineRule="auto"/>
        <w:ind w:firstLineChars="200" w:firstLine="560"/>
        <w:rPr>
          <w:rFonts w:ascii="仿宋_GB2312" w:eastAsia="仿宋_GB2312" w:hAnsi="仿宋"/>
          <w:sz w:val="28"/>
        </w:rPr>
      </w:pPr>
      <w:r w:rsidRPr="002815A4">
        <w:rPr>
          <w:rFonts w:ascii="仿宋_GB2312" w:eastAsia="仿宋_GB2312" w:hAnsi="仿宋" w:hint="eastAsia"/>
          <w:sz w:val="28"/>
        </w:rPr>
        <w:t>201</w:t>
      </w:r>
      <w:r w:rsidR="002815A4" w:rsidRPr="002815A4">
        <w:rPr>
          <w:rFonts w:ascii="仿宋_GB2312" w:eastAsia="仿宋_GB2312" w:hAnsi="仿宋"/>
          <w:sz w:val="28"/>
        </w:rPr>
        <w:t>7</w:t>
      </w:r>
      <w:r w:rsidRPr="002815A4">
        <w:rPr>
          <w:rFonts w:ascii="仿宋_GB2312" w:eastAsia="仿宋_GB2312" w:hAnsi="仿宋" w:hint="eastAsia"/>
          <w:sz w:val="28"/>
        </w:rPr>
        <w:t>年、201</w:t>
      </w:r>
      <w:r w:rsidR="002815A4" w:rsidRPr="002815A4">
        <w:rPr>
          <w:rFonts w:ascii="仿宋_GB2312" w:eastAsia="仿宋_GB2312" w:hAnsi="仿宋"/>
          <w:sz w:val="28"/>
        </w:rPr>
        <w:t>8</w:t>
      </w:r>
      <w:r w:rsidRPr="002815A4">
        <w:rPr>
          <w:rFonts w:ascii="仿宋_GB2312" w:eastAsia="仿宋_GB2312" w:hAnsi="仿宋" w:hint="eastAsia"/>
          <w:sz w:val="28"/>
        </w:rPr>
        <w:t>年和201</w:t>
      </w:r>
      <w:r w:rsidR="002815A4" w:rsidRPr="002815A4">
        <w:rPr>
          <w:rFonts w:ascii="仿宋_GB2312" w:eastAsia="仿宋_GB2312" w:hAnsi="仿宋"/>
          <w:sz w:val="28"/>
        </w:rPr>
        <w:t>9</w:t>
      </w:r>
      <w:r w:rsidRPr="002815A4">
        <w:rPr>
          <w:rFonts w:ascii="仿宋_GB2312" w:eastAsia="仿宋_GB2312" w:hAnsi="仿宋" w:hint="eastAsia"/>
          <w:sz w:val="28"/>
        </w:rPr>
        <w:t>年秋季入学纳入全国研究生招生计划的非定向全日制研究生，强军计划研究生、</w:t>
      </w:r>
      <w:proofErr w:type="gramStart"/>
      <w:r w:rsidRPr="002815A4">
        <w:rPr>
          <w:rFonts w:ascii="仿宋_GB2312" w:eastAsia="仿宋_GB2312" w:hAnsi="仿宋" w:hint="eastAsia"/>
          <w:sz w:val="28"/>
        </w:rPr>
        <w:t>少民计</w:t>
      </w:r>
      <w:r w:rsidRPr="00F80DBB">
        <w:rPr>
          <w:rFonts w:ascii="仿宋_GB2312" w:eastAsia="仿宋_GB2312" w:hAnsi="仿宋" w:hint="eastAsia"/>
          <w:sz w:val="28"/>
        </w:rPr>
        <w:t>划</w:t>
      </w:r>
      <w:proofErr w:type="gramEnd"/>
      <w:r w:rsidRPr="00F80DBB">
        <w:rPr>
          <w:rFonts w:ascii="仿宋_GB2312" w:eastAsia="仿宋_GB2312" w:hAnsi="仿宋" w:hint="eastAsia"/>
          <w:sz w:val="28"/>
        </w:rPr>
        <w:t>研究生参加研究生学业奖学金评选。</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（2）申请基本条件</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1、具有中华人民共和国国籍；</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2、完成研究生学籍注册工作，且在规定学制范围内；</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3、热爱社会主义祖国，拥护中国共产党的领导；</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4、遵守宪法和法律，遵守高等学校规章制度；</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5、诚实守信，品学兼优；</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6、积极参与科学研究和社会实践。</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（3）有下列情况之一者，不得申请：</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1、未完成学籍注册者；</w:t>
      </w:r>
    </w:p>
    <w:p w:rsidR="00BF758A" w:rsidRPr="007F466D" w:rsidRDefault="007627B9" w:rsidP="000A1ED9">
      <w:pPr>
        <w:tabs>
          <w:tab w:val="left" w:pos="4455"/>
        </w:tabs>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2、受记过及以上处分者；</w:t>
      </w:r>
      <w:r w:rsidR="000A1ED9">
        <w:rPr>
          <w:rFonts w:ascii="仿宋_GB2312" w:eastAsia="仿宋_GB2312" w:hAnsi="仿宋"/>
          <w:sz w:val="28"/>
        </w:rPr>
        <w:tab/>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3、学术行为不端者；</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4、发生其他不适宜继续享受学业奖学金的行为或情况者。</w:t>
      </w:r>
    </w:p>
    <w:p w:rsidR="00BF758A" w:rsidRPr="007F466D" w:rsidRDefault="007627B9">
      <w:pPr>
        <w:adjustRightInd w:val="0"/>
        <w:snapToGrid w:val="0"/>
        <w:spacing w:line="360" w:lineRule="auto"/>
        <w:rPr>
          <w:rFonts w:ascii="仿宋_GB2312" w:eastAsia="仿宋_GB2312" w:hAnsi="仿宋"/>
          <w:sz w:val="28"/>
        </w:rPr>
      </w:pPr>
      <w:r w:rsidRPr="007F466D">
        <w:rPr>
          <w:rFonts w:ascii="仿宋_GB2312" w:eastAsia="仿宋_GB2312" w:hAnsi="仿宋" w:hint="eastAsia"/>
          <w:sz w:val="28"/>
        </w:rPr>
        <w:lastRenderedPageBreak/>
        <w:t>二、奖励标准及名额</w:t>
      </w:r>
    </w:p>
    <w:p w:rsidR="00B37CC4" w:rsidRDefault="00B37CC4" w:rsidP="00B37CC4">
      <w:pPr>
        <w:adjustRightInd w:val="0"/>
        <w:snapToGrid w:val="0"/>
        <w:spacing w:line="360" w:lineRule="auto"/>
        <w:ind w:firstLineChars="200" w:firstLine="560"/>
        <w:rPr>
          <w:rFonts w:ascii="仿宋_GB2312" w:eastAsia="仿宋_GB2312" w:hAnsi="仿宋"/>
          <w:sz w:val="28"/>
        </w:rPr>
      </w:pPr>
      <w:r w:rsidRPr="00520D08">
        <w:rPr>
          <w:rFonts w:ascii="仿宋_GB2312" w:eastAsia="仿宋_GB2312" w:hAnsi="仿宋" w:hint="eastAsia"/>
          <w:sz w:val="28"/>
        </w:rPr>
        <w:t>（1）奖励标准</w:t>
      </w:r>
    </w:p>
    <w:p w:rsidR="00B37CC4" w:rsidRDefault="00B37CC4" w:rsidP="00B37CC4">
      <w:pPr>
        <w:adjustRightInd w:val="0"/>
        <w:snapToGrid w:val="0"/>
        <w:spacing w:line="360" w:lineRule="auto"/>
        <w:ind w:firstLineChars="200" w:firstLine="560"/>
        <w:rPr>
          <w:rFonts w:ascii="仿宋_GB2312" w:eastAsia="仿宋_GB2312" w:hAnsi="仿宋"/>
          <w:sz w:val="28"/>
        </w:rPr>
      </w:pPr>
      <w:r>
        <w:rPr>
          <w:rFonts w:ascii="仿宋_GB2312" w:eastAsia="仿宋_GB2312" w:hAnsi="仿宋" w:hint="eastAsia"/>
          <w:sz w:val="28"/>
        </w:rPr>
        <w:t>硕士研究生第一年入学学业奖学金分四个等级，奖励标准为：一等奖1.0万元/人·学年，二等奖0.8万元/人·学年，三等奖0.6万元/人·学年，四等奖0.4万元/人·学年。</w:t>
      </w:r>
    </w:p>
    <w:p w:rsidR="00B37CC4" w:rsidRDefault="00B37CC4" w:rsidP="00B37CC4">
      <w:pPr>
        <w:adjustRightInd w:val="0"/>
        <w:snapToGrid w:val="0"/>
        <w:spacing w:line="360" w:lineRule="auto"/>
        <w:ind w:firstLineChars="200" w:firstLine="560"/>
        <w:rPr>
          <w:rFonts w:ascii="仿宋_GB2312" w:eastAsia="仿宋_GB2312" w:hAnsi="仿宋"/>
          <w:sz w:val="28"/>
        </w:rPr>
      </w:pPr>
      <w:r>
        <w:rPr>
          <w:rFonts w:ascii="仿宋_GB2312" w:eastAsia="仿宋_GB2312" w:hAnsi="仿宋" w:hint="eastAsia"/>
          <w:sz w:val="28"/>
        </w:rPr>
        <w:t>硕士研究生第二年学业奖学金分四个等级，奖励标准为：一等奖1.2万元/人·学年，二等奖1.0万元/人·学年，三等奖0.8万元/人·学年，四等奖0.6万元/人·学年。</w:t>
      </w:r>
    </w:p>
    <w:p w:rsidR="00B37CC4" w:rsidRPr="00B37CC4" w:rsidRDefault="00B37CC4" w:rsidP="00B37CC4">
      <w:pPr>
        <w:adjustRightInd w:val="0"/>
        <w:snapToGrid w:val="0"/>
        <w:spacing w:line="360" w:lineRule="auto"/>
        <w:ind w:firstLineChars="200" w:firstLine="560"/>
        <w:rPr>
          <w:rFonts w:ascii="仿宋_GB2312" w:eastAsia="仿宋_GB2312" w:hAnsi="仿宋"/>
          <w:sz w:val="28"/>
        </w:rPr>
      </w:pPr>
      <w:r>
        <w:rPr>
          <w:rFonts w:ascii="仿宋_GB2312" w:eastAsia="仿宋_GB2312" w:hAnsi="仿宋" w:hint="eastAsia"/>
          <w:sz w:val="28"/>
        </w:rPr>
        <w:t>硕士研究生第三年学业奖学金，奖励标准为：学术学位研究生</w:t>
      </w:r>
      <w:r w:rsidRPr="002B75D3">
        <w:rPr>
          <w:rFonts w:ascii="仿宋_GB2312" w:eastAsia="仿宋_GB2312" w:hAnsi="仿宋" w:hint="eastAsia"/>
          <w:sz w:val="28"/>
        </w:rPr>
        <w:t>0.8万元/人·学年，专业学位硕士生1.0万元/人·学年。</w:t>
      </w:r>
    </w:p>
    <w:p w:rsidR="00B37CC4" w:rsidRDefault="00B37CC4" w:rsidP="00B37CC4">
      <w:pPr>
        <w:adjustRightInd w:val="0"/>
        <w:snapToGrid w:val="0"/>
        <w:spacing w:line="360" w:lineRule="auto"/>
        <w:ind w:firstLineChars="200" w:firstLine="560"/>
        <w:rPr>
          <w:rFonts w:ascii="仿宋_GB2312" w:eastAsia="仿宋_GB2312" w:hAnsi="仿宋"/>
          <w:sz w:val="28"/>
        </w:rPr>
      </w:pPr>
      <w:r w:rsidRPr="00520D08">
        <w:rPr>
          <w:rFonts w:ascii="仿宋_GB2312" w:eastAsia="仿宋_GB2312" w:hAnsi="仿宋" w:hint="eastAsia"/>
          <w:sz w:val="28"/>
        </w:rPr>
        <w:t>博士研究生（</w:t>
      </w:r>
      <w:proofErr w:type="gramStart"/>
      <w:r w:rsidRPr="00520D08">
        <w:rPr>
          <w:rFonts w:ascii="仿宋_GB2312" w:eastAsia="仿宋_GB2312" w:hAnsi="仿宋" w:hint="eastAsia"/>
          <w:sz w:val="28"/>
        </w:rPr>
        <w:t>含直博</w:t>
      </w:r>
      <w:proofErr w:type="gramEnd"/>
      <w:r w:rsidRPr="00520D08">
        <w:rPr>
          <w:rFonts w:ascii="仿宋_GB2312" w:eastAsia="仿宋_GB2312" w:hAnsi="仿宋" w:hint="eastAsia"/>
          <w:sz w:val="28"/>
        </w:rPr>
        <w:t>生）第一年入学享受的新生奖学金与学费等额。</w:t>
      </w:r>
    </w:p>
    <w:p w:rsidR="00B37CC4" w:rsidRDefault="00B37CC4" w:rsidP="00B37CC4">
      <w:pPr>
        <w:adjustRightInd w:val="0"/>
        <w:snapToGrid w:val="0"/>
        <w:spacing w:line="360" w:lineRule="auto"/>
        <w:ind w:firstLineChars="200" w:firstLine="560"/>
        <w:rPr>
          <w:rFonts w:ascii="仿宋_GB2312" w:eastAsia="仿宋_GB2312" w:hAnsi="仿宋"/>
          <w:sz w:val="28"/>
        </w:rPr>
      </w:pPr>
      <w:r>
        <w:rPr>
          <w:rFonts w:ascii="仿宋_GB2312" w:eastAsia="仿宋_GB2312" w:hAnsi="仿宋" w:hint="eastAsia"/>
          <w:sz w:val="28"/>
        </w:rPr>
        <w:t>博士研究生（</w:t>
      </w:r>
      <w:proofErr w:type="gramStart"/>
      <w:r>
        <w:rPr>
          <w:rFonts w:ascii="仿宋_GB2312" w:eastAsia="仿宋_GB2312" w:hAnsi="仿宋" w:hint="eastAsia"/>
          <w:sz w:val="28"/>
        </w:rPr>
        <w:t>含直博</w:t>
      </w:r>
      <w:proofErr w:type="gramEnd"/>
      <w:r>
        <w:rPr>
          <w:rFonts w:ascii="仿宋_GB2312" w:eastAsia="仿宋_GB2312" w:hAnsi="仿宋" w:hint="eastAsia"/>
          <w:sz w:val="28"/>
        </w:rPr>
        <w:t>生）第二年学业奖学金分三个等级，奖励标准为：一等奖1.8万元/人·学年，二等奖1.4万元/人·学年，三等奖1.0万元/人·学年。</w:t>
      </w:r>
    </w:p>
    <w:p w:rsidR="00B37CC4" w:rsidRDefault="00B37CC4" w:rsidP="00B37CC4">
      <w:pPr>
        <w:adjustRightInd w:val="0"/>
        <w:snapToGrid w:val="0"/>
        <w:spacing w:line="360" w:lineRule="auto"/>
        <w:ind w:firstLineChars="200" w:firstLine="560"/>
        <w:rPr>
          <w:rFonts w:ascii="仿宋_GB2312" w:eastAsia="仿宋_GB2312" w:hAnsi="仿宋"/>
          <w:sz w:val="28"/>
        </w:rPr>
      </w:pPr>
      <w:r w:rsidRPr="00B17149">
        <w:rPr>
          <w:rFonts w:ascii="仿宋_GB2312" w:eastAsia="仿宋_GB2312" w:hAnsi="仿宋" w:hint="eastAsia"/>
          <w:sz w:val="28"/>
        </w:rPr>
        <w:t>博士研究生（</w:t>
      </w:r>
      <w:proofErr w:type="gramStart"/>
      <w:r w:rsidRPr="00B17149">
        <w:rPr>
          <w:rFonts w:ascii="仿宋_GB2312" w:eastAsia="仿宋_GB2312" w:hAnsi="仿宋" w:hint="eastAsia"/>
          <w:sz w:val="28"/>
        </w:rPr>
        <w:t>含直博</w:t>
      </w:r>
      <w:proofErr w:type="gramEnd"/>
      <w:r w:rsidRPr="00B17149">
        <w:rPr>
          <w:rFonts w:ascii="仿宋_GB2312" w:eastAsia="仿宋_GB2312" w:hAnsi="仿宋" w:hint="eastAsia"/>
          <w:sz w:val="28"/>
        </w:rPr>
        <w:t>生）第三年学业奖学金</w:t>
      </w:r>
      <w:r>
        <w:rPr>
          <w:rFonts w:ascii="仿宋_GB2312" w:eastAsia="仿宋_GB2312" w:hAnsi="仿宋" w:hint="eastAsia"/>
          <w:sz w:val="28"/>
        </w:rPr>
        <w:t>分三个等级，奖励标准为：一等奖1.8万元/人·学年，二等奖1.4万元/人·学年，三等奖1.0万元/人·学年。</w:t>
      </w:r>
    </w:p>
    <w:p w:rsidR="00BF758A" w:rsidRPr="007F466D" w:rsidRDefault="007627B9">
      <w:pPr>
        <w:rPr>
          <w:rFonts w:ascii="仿宋_GB2312" w:eastAsia="仿宋_GB2312" w:hAnsi="仿宋"/>
          <w:sz w:val="28"/>
        </w:rPr>
      </w:pPr>
      <w:r w:rsidRPr="007F466D">
        <w:rPr>
          <w:rFonts w:ascii="仿宋_GB2312" w:eastAsia="仿宋_GB2312" w:hAnsi="仿宋" w:hint="eastAsia"/>
          <w:sz w:val="28"/>
        </w:rPr>
        <w:t>（2）奖励名额</w:t>
      </w:r>
    </w:p>
    <w:p w:rsidR="00CD3D97" w:rsidRPr="00520D08" w:rsidRDefault="00CD3D97" w:rsidP="00CD3D97">
      <w:pPr>
        <w:adjustRightInd w:val="0"/>
        <w:snapToGrid w:val="0"/>
        <w:spacing w:line="360" w:lineRule="auto"/>
        <w:ind w:firstLineChars="200" w:firstLine="560"/>
        <w:rPr>
          <w:rFonts w:ascii="仿宋_GB2312" w:eastAsia="仿宋_GB2312" w:hAnsi="仿宋"/>
          <w:sz w:val="28"/>
        </w:rPr>
      </w:pPr>
      <w:r w:rsidRPr="00520D08">
        <w:rPr>
          <w:rFonts w:ascii="仿宋_GB2312" w:eastAsia="仿宋_GB2312" w:hAnsi="仿宋" w:hint="eastAsia"/>
          <w:sz w:val="28"/>
        </w:rPr>
        <w:t>研究生学业奖学金名额由学校根据各学院当年度硕士研究生实际招生规模、生源质量和生源结构综合确定。</w:t>
      </w:r>
    </w:p>
    <w:p w:rsidR="00CD3D97" w:rsidRPr="001C3ACA" w:rsidRDefault="00CD3D97" w:rsidP="00CD3D97">
      <w:pPr>
        <w:adjustRightInd w:val="0"/>
        <w:snapToGrid w:val="0"/>
        <w:spacing w:line="360" w:lineRule="auto"/>
        <w:ind w:firstLineChars="200" w:firstLine="560"/>
        <w:rPr>
          <w:rFonts w:ascii="仿宋_GB2312" w:eastAsia="仿宋_GB2312" w:hAnsi="仿宋"/>
          <w:sz w:val="28"/>
        </w:rPr>
      </w:pPr>
      <w:r w:rsidRPr="001C3ACA">
        <w:rPr>
          <w:rFonts w:ascii="仿宋_GB2312" w:eastAsia="仿宋_GB2312" w:hAnsi="仿宋" w:hint="eastAsia"/>
          <w:sz w:val="28"/>
        </w:rPr>
        <w:t>201</w:t>
      </w:r>
      <w:r w:rsidR="002815A4" w:rsidRPr="001C3ACA">
        <w:rPr>
          <w:rFonts w:ascii="仿宋_GB2312" w:eastAsia="仿宋_GB2312" w:hAnsi="仿宋"/>
          <w:sz w:val="28"/>
        </w:rPr>
        <w:t>9</w:t>
      </w:r>
      <w:r w:rsidRPr="001C3ACA">
        <w:rPr>
          <w:rFonts w:ascii="仿宋_GB2312" w:eastAsia="仿宋_GB2312" w:hAnsi="仿宋" w:hint="eastAsia"/>
          <w:sz w:val="28"/>
        </w:rPr>
        <w:t>年学校下达的材料科学与工程学院学业奖学金名额如下：</w:t>
      </w:r>
    </w:p>
    <w:p w:rsidR="00CD3D97" w:rsidRPr="001C3ACA" w:rsidRDefault="00CD3D97" w:rsidP="00CD3D97">
      <w:pPr>
        <w:adjustRightInd w:val="0"/>
        <w:snapToGrid w:val="0"/>
        <w:spacing w:line="360" w:lineRule="auto"/>
        <w:ind w:firstLineChars="200" w:firstLine="560"/>
        <w:rPr>
          <w:rFonts w:ascii="仿宋_GB2312" w:eastAsia="仿宋_GB2312" w:hAnsi="仿宋"/>
          <w:sz w:val="28"/>
        </w:rPr>
      </w:pPr>
      <w:r w:rsidRPr="001C3ACA">
        <w:rPr>
          <w:rFonts w:ascii="仿宋_GB2312" w:eastAsia="仿宋_GB2312" w:hAnsi="仿宋" w:hint="eastAsia"/>
          <w:sz w:val="28"/>
        </w:rPr>
        <w:t>201</w:t>
      </w:r>
      <w:r w:rsidR="002815A4" w:rsidRPr="001C3ACA">
        <w:rPr>
          <w:rFonts w:ascii="仿宋_GB2312" w:eastAsia="仿宋_GB2312" w:hAnsi="仿宋"/>
          <w:sz w:val="28"/>
        </w:rPr>
        <w:t>9</w:t>
      </w:r>
      <w:r w:rsidRPr="001C3ACA">
        <w:rPr>
          <w:rFonts w:ascii="仿宋_GB2312" w:eastAsia="仿宋_GB2312" w:hAnsi="仿宋" w:hint="eastAsia"/>
          <w:sz w:val="28"/>
        </w:rPr>
        <w:t>级硕士研究生第一年学业奖学金总名额为</w:t>
      </w:r>
      <w:r w:rsidR="005842DB" w:rsidRPr="001C3ACA">
        <w:rPr>
          <w:rFonts w:ascii="仿宋_GB2312" w:eastAsia="仿宋_GB2312" w:hAnsi="仿宋" w:hint="eastAsia"/>
          <w:sz w:val="28"/>
        </w:rPr>
        <w:t>1</w:t>
      </w:r>
      <w:r w:rsidR="002815A4" w:rsidRPr="001C3ACA">
        <w:rPr>
          <w:rFonts w:ascii="仿宋_GB2312" w:eastAsia="仿宋_GB2312" w:hAnsi="仿宋"/>
          <w:sz w:val="28"/>
        </w:rPr>
        <w:t>20</w:t>
      </w:r>
      <w:r w:rsidRPr="001C3ACA">
        <w:rPr>
          <w:rFonts w:ascii="仿宋_GB2312" w:eastAsia="仿宋_GB2312" w:hAnsi="仿宋" w:hint="eastAsia"/>
          <w:sz w:val="28"/>
        </w:rPr>
        <w:t>人，一等奖</w:t>
      </w:r>
      <w:r w:rsidR="005842DB" w:rsidRPr="001C3ACA">
        <w:rPr>
          <w:rFonts w:ascii="仿宋_GB2312" w:eastAsia="仿宋_GB2312" w:hAnsi="仿宋" w:hint="eastAsia"/>
          <w:sz w:val="28"/>
        </w:rPr>
        <w:t>1</w:t>
      </w:r>
      <w:r w:rsidR="005842DB" w:rsidRPr="001C3ACA">
        <w:rPr>
          <w:rFonts w:ascii="仿宋_GB2312" w:eastAsia="仿宋_GB2312" w:hAnsi="仿宋"/>
          <w:sz w:val="28"/>
        </w:rPr>
        <w:t>2</w:t>
      </w:r>
      <w:r w:rsidRPr="001C3ACA">
        <w:rPr>
          <w:rFonts w:ascii="仿宋_GB2312" w:eastAsia="仿宋_GB2312" w:hAnsi="仿宋" w:hint="eastAsia"/>
          <w:sz w:val="28"/>
        </w:rPr>
        <w:t>人，二等奖</w:t>
      </w:r>
      <w:r w:rsidR="002815A4" w:rsidRPr="001C3ACA">
        <w:rPr>
          <w:rFonts w:ascii="仿宋_GB2312" w:eastAsia="仿宋_GB2312" w:hAnsi="仿宋"/>
          <w:sz w:val="28"/>
        </w:rPr>
        <w:t>60</w:t>
      </w:r>
      <w:r w:rsidRPr="001C3ACA">
        <w:rPr>
          <w:rFonts w:ascii="仿宋_GB2312" w:eastAsia="仿宋_GB2312" w:hAnsi="仿宋" w:hint="eastAsia"/>
          <w:sz w:val="28"/>
        </w:rPr>
        <w:t>人，三等奖24人，四等奖</w:t>
      </w:r>
      <w:r w:rsidR="005842DB" w:rsidRPr="001C3ACA">
        <w:rPr>
          <w:rFonts w:ascii="仿宋_GB2312" w:eastAsia="仿宋_GB2312" w:hAnsi="仿宋" w:hint="eastAsia"/>
          <w:sz w:val="28"/>
        </w:rPr>
        <w:t>2</w:t>
      </w:r>
      <w:r w:rsidR="002815A4" w:rsidRPr="001C3ACA">
        <w:rPr>
          <w:rFonts w:ascii="仿宋_GB2312" w:eastAsia="仿宋_GB2312" w:hAnsi="仿宋"/>
          <w:sz w:val="28"/>
        </w:rPr>
        <w:t>4</w:t>
      </w:r>
      <w:r w:rsidRPr="001C3ACA">
        <w:rPr>
          <w:rFonts w:ascii="仿宋_GB2312" w:eastAsia="仿宋_GB2312" w:hAnsi="仿宋" w:hint="eastAsia"/>
          <w:sz w:val="28"/>
        </w:rPr>
        <w:t>人。</w:t>
      </w:r>
    </w:p>
    <w:p w:rsidR="00CD3D97" w:rsidRPr="001C3ACA" w:rsidRDefault="00CD3D97" w:rsidP="00CD3D97">
      <w:pPr>
        <w:adjustRightInd w:val="0"/>
        <w:snapToGrid w:val="0"/>
        <w:spacing w:line="360" w:lineRule="auto"/>
        <w:ind w:firstLineChars="200" w:firstLine="560"/>
        <w:rPr>
          <w:rFonts w:ascii="仿宋_GB2312" w:eastAsia="仿宋_GB2312" w:hAnsi="仿宋"/>
          <w:sz w:val="28"/>
        </w:rPr>
      </w:pPr>
      <w:r w:rsidRPr="001C3ACA">
        <w:rPr>
          <w:rFonts w:ascii="仿宋_GB2312" w:eastAsia="仿宋_GB2312" w:hAnsi="仿宋" w:hint="eastAsia"/>
          <w:sz w:val="28"/>
        </w:rPr>
        <w:t>201</w:t>
      </w:r>
      <w:r w:rsidR="002815A4" w:rsidRPr="001C3ACA">
        <w:rPr>
          <w:rFonts w:ascii="仿宋_GB2312" w:eastAsia="仿宋_GB2312" w:hAnsi="仿宋"/>
          <w:sz w:val="28"/>
        </w:rPr>
        <w:t>8</w:t>
      </w:r>
      <w:r w:rsidRPr="001C3ACA">
        <w:rPr>
          <w:rFonts w:ascii="仿宋_GB2312" w:eastAsia="仿宋_GB2312" w:hAnsi="仿宋" w:hint="eastAsia"/>
          <w:sz w:val="28"/>
        </w:rPr>
        <w:t>级硕士研究生第二年学业奖学金总名额为</w:t>
      </w:r>
      <w:r w:rsidR="005842DB" w:rsidRPr="001C3ACA">
        <w:rPr>
          <w:rFonts w:ascii="仿宋_GB2312" w:eastAsia="仿宋_GB2312" w:hAnsi="仿宋" w:hint="eastAsia"/>
          <w:sz w:val="28"/>
        </w:rPr>
        <w:t>1</w:t>
      </w:r>
      <w:r w:rsidR="005842DB" w:rsidRPr="001C3ACA">
        <w:rPr>
          <w:rFonts w:ascii="仿宋_GB2312" w:eastAsia="仿宋_GB2312" w:hAnsi="仿宋"/>
          <w:sz w:val="28"/>
        </w:rPr>
        <w:t>1</w:t>
      </w:r>
      <w:r w:rsidR="002815A4" w:rsidRPr="001C3ACA">
        <w:rPr>
          <w:rFonts w:ascii="仿宋_GB2312" w:eastAsia="仿宋_GB2312" w:hAnsi="仿宋"/>
          <w:sz w:val="28"/>
        </w:rPr>
        <w:t>6</w:t>
      </w:r>
      <w:r w:rsidRPr="001C3ACA">
        <w:rPr>
          <w:rFonts w:ascii="仿宋_GB2312" w:eastAsia="仿宋_GB2312" w:hAnsi="仿宋" w:hint="eastAsia"/>
          <w:sz w:val="28"/>
        </w:rPr>
        <w:t>人，一等奖</w:t>
      </w:r>
      <w:r w:rsidRPr="001C3ACA">
        <w:rPr>
          <w:rFonts w:ascii="仿宋_GB2312" w:eastAsia="仿宋_GB2312" w:hAnsi="仿宋" w:hint="eastAsia"/>
          <w:sz w:val="28"/>
        </w:rPr>
        <w:lastRenderedPageBreak/>
        <w:t>1</w:t>
      </w:r>
      <w:r w:rsidR="002815A4" w:rsidRPr="001C3ACA">
        <w:rPr>
          <w:rFonts w:ascii="仿宋_GB2312" w:eastAsia="仿宋_GB2312" w:hAnsi="仿宋"/>
          <w:sz w:val="28"/>
        </w:rPr>
        <w:t>2</w:t>
      </w:r>
      <w:r w:rsidRPr="001C3ACA">
        <w:rPr>
          <w:rFonts w:ascii="仿宋_GB2312" w:eastAsia="仿宋_GB2312" w:hAnsi="仿宋" w:hint="eastAsia"/>
          <w:sz w:val="28"/>
        </w:rPr>
        <w:t>人，二等奖</w:t>
      </w:r>
      <w:r w:rsidR="005842DB" w:rsidRPr="001C3ACA">
        <w:rPr>
          <w:rFonts w:ascii="仿宋_GB2312" w:eastAsia="仿宋_GB2312" w:hAnsi="仿宋" w:hint="eastAsia"/>
          <w:sz w:val="28"/>
        </w:rPr>
        <w:t>3</w:t>
      </w:r>
      <w:r w:rsidR="005842DB" w:rsidRPr="001C3ACA">
        <w:rPr>
          <w:rFonts w:ascii="仿宋_GB2312" w:eastAsia="仿宋_GB2312" w:hAnsi="仿宋"/>
          <w:sz w:val="28"/>
        </w:rPr>
        <w:t>4</w:t>
      </w:r>
      <w:r w:rsidRPr="001C3ACA">
        <w:rPr>
          <w:rFonts w:ascii="仿宋_GB2312" w:eastAsia="仿宋_GB2312" w:hAnsi="仿宋" w:hint="eastAsia"/>
          <w:sz w:val="28"/>
        </w:rPr>
        <w:t>人，三等奖</w:t>
      </w:r>
      <w:r w:rsidR="005842DB" w:rsidRPr="001C3ACA">
        <w:rPr>
          <w:rFonts w:ascii="仿宋_GB2312" w:eastAsia="仿宋_GB2312" w:hAnsi="仿宋" w:hint="eastAsia"/>
          <w:sz w:val="28"/>
        </w:rPr>
        <w:t>3</w:t>
      </w:r>
      <w:r w:rsidR="002815A4" w:rsidRPr="001C3ACA">
        <w:rPr>
          <w:rFonts w:ascii="仿宋_GB2312" w:eastAsia="仿宋_GB2312" w:hAnsi="仿宋"/>
          <w:sz w:val="28"/>
        </w:rPr>
        <w:t>5</w:t>
      </w:r>
      <w:r w:rsidRPr="001C3ACA">
        <w:rPr>
          <w:rFonts w:ascii="仿宋_GB2312" w:eastAsia="仿宋_GB2312" w:hAnsi="仿宋" w:hint="eastAsia"/>
          <w:sz w:val="28"/>
        </w:rPr>
        <w:t>人，四等奖</w:t>
      </w:r>
      <w:r w:rsidR="005842DB" w:rsidRPr="001C3ACA">
        <w:rPr>
          <w:rFonts w:ascii="仿宋_GB2312" w:eastAsia="仿宋_GB2312" w:hAnsi="仿宋" w:hint="eastAsia"/>
          <w:sz w:val="28"/>
        </w:rPr>
        <w:t>3</w:t>
      </w:r>
      <w:r w:rsidR="002815A4" w:rsidRPr="001C3ACA">
        <w:rPr>
          <w:rFonts w:ascii="仿宋_GB2312" w:eastAsia="仿宋_GB2312" w:hAnsi="仿宋"/>
          <w:sz w:val="28"/>
        </w:rPr>
        <w:t>5</w:t>
      </w:r>
      <w:r w:rsidRPr="001C3ACA">
        <w:rPr>
          <w:rFonts w:ascii="仿宋_GB2312" w:eastAsia="仿宋_GB2312" w:hAnsi="仿宋" w:hint="eastAsia"/>
          <w:sz w:val="28"/>
        </w:rPr>
        <w:t>人。</w:t>
      </w:r>
    </w:p>
    <w:p w:rsidR="00CD3D97" w:rsidRPr="001C3ACA" w:rsidRDefault="00CD3D97" w:rsidP="00CD3D97">
      <w:pPr>
        <w:adjustRightInd w:val="0"/>
        <w:snapToGrid w:val="0"/>
        <w:spacing w:line="360" w:lineRule="auto"/>
        <w:ind w:firstLineChars="200" w:firstLine="560"/>
        <w:rPr>
          <w:rFonts w:ascii="仿宋_GB2312" w:eastAsia="仿宋_GB2312" w:hAnsi="仿宋"/>
          <w:sz w:val="28"/>
        </w:rPr>
      </w:pPr>
      <w:proofErr w:type="gramStart"/>
      <w:r w:rsidRPr="001C3ACA">
        <w:rPr>
          <w:rFonts w:ascii="仿宋_GB2312" w:eastAsia="仿宋_GB2312" w:hAnsi="仿宋" w:hint="eastAsia"/>
          <w:sz w:val="28"/>
        </w:rPr>
        <w:t>201</w:t>
      </w:r>
      <w:r w:rsidR="002815A4" w:rsidRPr="001C3ACA">
        <w:rPr>
          <w:rFonts w:ascii="仿宋_GB2312" w:eastAsia="仿宋_GB2312" w:hAnsi="仿宋"/>
          <w:sz w:val="28"/>
        </w:rPr>
        <w:t>8</w:t>
      </w:r>
      <w:r w:rsidRPr="001C3ACA">
        <w:rPr>
          <w:rFonts w:ascii="仿宋_GB2312" w:eastAsia="仿宋_GB2312" w:hAnsi="仿宋" w:hint="eastAsia"/>
          <w:sz w:val="28"/>
        </w:rPr>
        <w:t>级秋博第二年</w:t>
      </w:r>
      <w:proofErr w:type="gramEnd"/>
      <w:r w:rsidRPr="001C3ACA">
        <w:rPr>
          <w:rFonts w:ascii="仿宋_GB2312" w:eastAsia="仿宋_GB2312" w:hAnsi="仿宋" w:hint="eastAsia"/>
          <w:sz w:val="28"/>
        </w:rPr>
        <w:t>学业奖学金总名额为</w:t>
      </w:r>
      <w:r w:rsidR="007A302C" w:rsidRPr="001C3ACA">
        <w:rPr>
          <w:rFonts w:ascii="仿宋_GB2312" w:eastAsia="仿宋_GB2312" w:hAnsi="仿宋"/>
          <w:sz w:val="28"/>
        </w:rPr>
        <w:t>2</w:t>
      </w:r>
      <w:r w:rsidR="002815A4" w:rsidRPr="001C3ACA">
        <w:rPr>
          <w:rFonts w:ascii="仿宋_GB2312" w:eastAsia="仿宋_GB2312" w:hAnsi="仿宋"/>
          <w:sz w:val="28"/>
        </w:rPr>
        <w:t>2</w:t>
      </w:r>
      <w:r w:rsidRPr="001C3ACA">
        <w:rPr>
          <w:rFonts w:ascii="仿宋_GB2312" w:eastAsia="仿宋_GB2312" w:hAnsi="仿宋" w:hint="eastAsia"/>
          <w:sz w:val="28"/>
        </w:rPr>
        <w:t>人，一等奖2人，二等奖</w:t>
      </w:r>
      <w:r w:rsidR="002815A4" w:rsidRPr="001C3ACA">
        <w:rPr>
          <w:rFonts w:ascii="仿宋_GB2312" w:eastAsia="仿宋_GB2312" w:hAnsi="仿宋"/>
          <w:sz w:val="28"/>
        </w:rPr>
        <w:t>7</w:t>
      </w:r>
      <w:r w:rsidRPr="001C3ACA">
        <w:rPr>
          <w:rFonts w:ascii="仿宋_GB2312" w:eastAsia="仿宋_GB2312" w:hAnsi="仿宋" w:hint="eastAsia"/>
          <w:sz w:val="28"/>
        </w:rPr>
        <w:t>人，三等奖</w:t>
      </w:r>
      <w:r w:rsidR="007A302C" w:rsidRPr="001C3ACA">
        <w:rPr>
          <w:rFonts w:ascii="仿宋_GB2312" w:eastAsia="仿宋_GB2312" w:hAnsi="仿宋"/>
          <w:sz w:val="28"/>
        </w:rPr>
        <w:t>1</w:t>
      </w:r>
      <w:r w:rsidR="002815A4" w:rsidRPr="001C3ACA">
        <w:rPr>
          <w:rFonts w:ascii="仿宋_GB2312" w:eastAsia="仿宋_GB2312" w:hAnsi="仿宋"/>
          <w:sz w:val="28"/>
        </w:rPr>
        <w:t>3</w:t>
      </w:r>
      <w:r w:rsidRPr="001C3ACA">
        <w:rPr>
          <w:rFonts w:ascii="仿宋_GB2312" w:eastAsia="仿宋_GB2312" w:hAnsi="仿宋" w:hint="eastAsia"/>
          <w:sz w:val="28"/>
        </w:rPr>
        <w:t>人。</w:t>
      </w:r>
    </w:p>
    <w:p w:rsidR="00CD3D97" w:rsidRPr="001C3ACA" w:rsidRDefault="00CD3D97" w:rsidP="00CD3D97">
      <w:pPr>
        <w:adjustRightInd w:val="0"/>
        <w:snapToGrid w:val="0"/>
        <w:spacing w:line="360" w:lineRule="auto"/>
        <w:ind w:firstLineChars="200" w:firstLine="560"/>
        <w:rPr>
          <w:rFonts w:ascii="仿宋_GB2312" w:eastAsia="仿宋_GB2312" w:hAnsi="仿宋"/>
          <w:sz w:val="28"/>
        </w:rPr>
      </w:pPr>
      <w:proofErr w:type="gramStart"/>
      <w:r w:rsidRPr="001C3ACA">
        <w:rPr>
          <w:rFonts w:ascii="仿宋_GB2312" w:eastAsia="仿宋_GB2312" w:hAnsi="仿宋" w:hint="eastAsia"/>
          <w:sz w:val="28"/>
        </w:rPr>
        <w:t>201</w:t>
      </w:r>
      <w:r w:rsidR="002815A4" w:rsidRPr="001C3ACA">
        <w:rPr>
          <w:rFonts w:ascii="仿宋_GB2312" w:eastAsia="仿宋_GB2312" w:hAnsi="仿宋"/>
          <w:sz w:val="28"/>
        </w:rPr>
        <w:t>7</w:t>
      </w:r>
      <w:r w:rsidRPr="001C3ACA">
        <w:rPr>
          <w:rFonts w:ascii="仿宋_GB2312" w:eastAsia="仿宋_GB2312" w:hAnsi="仿宋" w:hint="eastAsia"/>
          <w:sz w:val="28"/>
        </w:rPr>
        <w:t>级秋博第三年</w:t>
      </w:r>
      <w:proofErr w:type="gramEnd"/>
      <w:r w:rsidRPr="001C3ACA">
        <w:rPr>
          <w:rFonts w:ascii="仿宋_GB2312" w:eastAsia="仿宋_GB2312" w:hAnsi="仿宋" w:hint="eastAsia"/>
          <w:sz w:val="28"/>
        </w:rPr>
        <w:t>学业奖学金总名额为</w:t>
      </w:r>
      <w:r w:rsidR="002815A4" w:rsidRPr="001C3ACA">
        <w:rPr>
          <w:rFonts w:ascii="仿宋_GB2312" w:eastAsia="仿宋_GB2312" w:hAnsi="仿宋"/>
          <w:sz w:val="28"/>
        </w:rPr>
        <w:t>20</w:t>
      </w:r>
      <w:r w:rsidRPr="001C3ACA">
        <w:rPr>
          <w:rFonts w:ascii="仿宋_GB2312" w:eastAsia="仿宋_GB2312" w:hAnsi="仿宋" w:hint="eastAsia"/>
          <w:sz w:val="28"/>
        </w:rPr>
        <w:t>人，一等奖</w:t>
      </w:r>
      <w:r w:rsidR="007A302C" w:rsidRPr="001C3ACA">
        <w:rPr>
          <w:rFonts w:ascii="仿宋_GB2312" w:eastAsia="仿宋_GB2312" w:hAnsi="仿宋"/>
          <w:sz w:val="28"/>
        </w:rPr>
        <w:t>2</w:t>
      </w:r>
      <w:r w:rsidRPr="001C3ACA">
        <w:rPr>
          <w:rFonts w:ascii="仿宋_GB2312" w:eastAsia="仿宋_GB2312" w:hAnsi="仿宋" w:hint="eastAsia"/>
          <w:sz w:val="28"/>
        </w:rPr>
        <w:t>人，二等奖</w:t>
      </w:r>
      <w:r w:rsidR="002815A4" w:rsidRPr="001C3ACA">
        <w:rPr>
          <w:rFonts w:ascii="仿宋_GB2312" w:eastAsia="仿宋_GB2312" w:hAnsi="仿宋"/>
          <w:sz w:val="28"/>
        </w:rPr>
        <w:t>6</w:t>
      </w:r>
      <w:r w:rsidRPr="001C3ACA">
        <w:rPr>
          <w:rFonts w:ascii="仿宋_GB2312" w:eastAsia="仿宋_GB2312" w:hAnsi="仿宋" w:hint="eastAsia"/>
          <w:sz w:val="28"/>
        </w:rPr>
        <w:t>人，三等奖</w:t>
      </w:r>
      <w:r w:rsidR="007A302C" w:rsidRPr="001C3ACA">
        <w:rPr>
          <w:rFonts w:ascii="仿宋_GB2312" w:eastAsia="仿宋_GB2312" w:hAnsi="仿宋" w:hint="eastAsia"/>
          <w:sz w:val="28"/>
        </w:rPr>
        <w:t>1</w:t>
      </w:r>
      <w:r w:rsidR="002815A4" w:rsidRPr="001C3ACA">
        <w:rPr>
          <w:rFonts w:ascii="仿宋_GB2312" w:eastAsia="仿宋_GB2312" w:hAnsi="仿宋"/>
          <w:sz w:val="28"/>
        </w:rPr>
        <w:t>2</w:t>
      </w:r>
      <w:r w:rsidRPr="001C3ACA">
        <w:rPr>
          <w:rFonts w:ascii="仿宋_GB2312" w:eastAsia="仿宋_GB2312" w:hAnsi="仿宋" w:hint="eastAsia"/>
          <w:sz w:val="28"/>
        </w:rPr>
        <w:t>人。</w:t>
      </w:r>
    </w:p>
    <w:p w:rsidR="00CD3D97" w:rsidRDefault="00CD3D97" w:rsidP="00CD3D97">
      <w:pPr>
        <w:adjustRightInd w:val="0"/>
        <w:snapToGrid w:val="0"/>
        <w:spacing w:line="360" w:lineRule="auto"/>
        <w:ind w:firstLineChars="200" w:firstLine="560"/>
        <w:rPr>
          <w:rFonts w:ascii="仿宋_GB2312" w:eastAsia="仿宋_GB2312" w:hAnsi="仿宋"/>
          <w:sz w:val="28"/>
        </w:rPr>
      </w:pPr>
      <w:r w:rsidRPr="001C3ACA">
        <w:rPr>
          <w:rFonts w:ascii="仿宋_GB2312" w:eastAsia="仿宋_GB2312" w:hAnsi="仿宋" w:hint="eastAsia"/>
          <w:sz w:val="28"/>
        </w:rPr>
        <w:t>符合参评条件的201</w:t>
      </w:r>
      <w:r w:rsidR="00B53C87" w:rsidRPr="001C3ACA">
        <w:rPr>
          <w:rFonts w:ascii="仿宋_GB2312" w:eastAsia="仿宋_GB2312" w:hAnsi="仿宋"/>
          <w:sz w:val="28"/>
        </w:rPr>
        <w:t>9</w:t>
      </w:r>
      <w:r w:rsidRPr="001C3ACA">
        <w:rPr>
          <w:rFonts w:ascii="仿宋_GB2312" w:eastAsia="仿宋_GB2312" w:hAnsi="仿宋" w:hint="eastAsia"/>
          <w:sz w:val="28"/>
        </w:rPr>
        <w:t>年秋季入学博士研究生统一享受新生奖学金，覆盖面100%。</w:t>
      </w:r>
    </w:p>
    <w:p w:rsidR="00BF758A" w:rsidRPr="007F466D" w:rsidRDefault="007627B9">
      <w:pPr>
        <w:adjustRightInd w:val="0"/>
        <w:snapToGrid w:val="0"/>
        <w:spacing w:line="360" w:lineRule="auto"/>
        <w:rPr>
          <w:rFonts w:ascii="仿宋_GB2312" w:eastAsia="仿宋_GB2312" w:hAnsi="仿宋"/>
          <w:sz w:val="28"/>
        </w:rPr>
      </w:pPr>
      <w:r w:rsidRPr="007F466D">
        <w:rPr>
          <w:rFonts w:ascii="仿宋_GB2312" w:eastAsia="仿宋_GB2312" w:hAnsi="仿宋" w:hint="eastAsia"/>
          <w:sz w:val="28"/>
        </w:rPr>
        <w:t>三、评定标准</w:t>
      </w:r>
    </w:p>
    <w:p w:rsidR="00BF758A" w:rsidRDefault="007627B9">
      <w:pPr>
        <w:adjustRightInd w:val="0"/>
        <w:snapToGrid w:val="0"/>
        <w:spacing w:line="360" w:lineRule="auto"/>
        <w:ind w:firstLineChars="200" w:firstLine="560"/>
        <w:rPr>
          <w:rFonts w:ascii="仿宋_GB2312" w:eastAsia="仿宋_GB2312" w:hAnsi="仿宋"/>
          <w:sz w:val="28"/>
          <w:shd w:val="clear" w:color="auto" w:fill="FFFFFF"/>
        </w:rPr>
      </w:pPr>
      <w:r w:rsidRPr="007F466D">
        <w:rPr>
          <w:rFonts w:ascii="仿宋_GB2312" w:eastAsia="仿宋_GB2312" w:hAnsi="仿宋" w:hint="eastAsia"/>
          <w:sz w:val="28"/>
          <w:shd w:val="clear" w:color="auto" w:fill="FFFFFF"/>
        </w:rPr>
        <w:t>学院评审委员会对申请者进行综合评审评定。</w:t>
      </w:r>
    </w:p>
    <w:p w:rsidR="00C54875" w:rsidRDefault="00C54875" w:rsidP="00C54875">
      <w:pPr>
        <w:adjustRightInd w:val="0"/>
        <w:snapToGrid w:val="0"/>
        <w:spacing w:line="360" w:lineRule="auto"/>
        <w:ind w:firstLineChars="200" w:firstLine="560"/>
        <w:rPr>
          <w:rFonts w:ascii="仿宋_GB2312" w:eastAsia="仿宋_GB2312" w:hAnsi="仿宋"/>
          <w:sz w:val="28"/>
        </w:rPr>
      </w:pPr>
      <w:r w:rsidRPr="00520D08">
        <w:rPr>
          <w:rFonts w:ascii="仿宋_GB2312" w:eastAsia="仿宋_GB2312" w:hAnsi="仿宋" w:hint="eastAsia"/>
          <w:sz w:val="28"/>
        </w:rPr>
        <w:t>第一学年硕士研究生学业奖学金考研</w:t>
      </w:r>
      <w:proofErr w:type="gramStart"/>
      <w:r w:rsidRPr="00520D08">
        <w:rPr>
          <w:rFonts w:ascii="仿宋_GB2312" w:eastAsia="仿宋_GB2312" w:hAnsi="仿宋" w:hint="eastAsia"/>
          <w:sz w:val="28"/>
        </w:rPr>
        <w:t>生按照</w:t>
      </w:r>
      <w:proofErr w:type="gramEnd"/>
      <w:r w:rsidRPr="00520D08">
        <w:rPr>
          <w:rFonts w:ascii="仿宋_GB2312" w:eastAsia="仿宋_GB2312" w:hAnsi="仿宋" w:hint="eastAsia"/>
          <w:sz w:val="28"/>
        </w:rPr>
        <w:t>研究生入学综合成绩（含初试、复试成绩）和本科在校情况进行评定，推免生按推荐免试录取综合成绩及本科在校情况综合评定。当年度入学的推荐免试研究生以及公开招考中成绩名列前茅的研究生获得二等及以上研究生学业奖学金。担任流动助教、助研和助管工作满两年，研究生西部支教</w:t>
      </w:r>
      <w:proofErr w:type="gramStart"/>
      <w:r w:rsidRPr="00520D08">
        <w:rPr>
          <w:rFonts w:ascii="仿宋_GB2312" w:eastAsia="仿宋_GB2312" w:hAnsi="仿宋" w:hint="eastAsia"/>
          <w:sz w:val="28"/>
        </w:rPr>
        <w:t>团服务</w:t>
      </w:r>
      <w:proofErr w:type="gramEnd"/>
      <w:r w:rsidRPr="00520D08">
        <w:rPr>
          <w:rFonts w:ascii="仿宋_GB2312" w:eastAsia="仿宋_GB2312" w:hAnsi="仿宋" w:hint="eastAsia"/>
          <w:sz w:val="28"/>
        </w:rPr>
        <w:t>满一年</w:t>
      </w:r>
      <w:proofErr w:type="gramStart"/>
      <w:r w:rsidRPr="00520D08">
        <w:rPr>
          <w:rFonts w:ascii="仿宋_GB2312" w:eastAsia="仿宋_GB2312" w:hAnsi="仿宋" w:hint="eastAsia"/>
          <w:sz w:val="28"/>
        </w:rPr>
        <w:t>且考核</w:t>
      </w:r>
      <w:proofErr w:type="gramEnd"/>
      <w:r w:rsidRPr="00520D08">
        <w:rPr>
          <w:rFonts w:ascii="仿宋_GB2312" w:eastAsia="仿宋_GB2312" w:hAnsi="仿宋" w:hint="eastAsia"/>
          <w:sz w:val="28"/>
        </w:rPr>
        <w:t>合格的硕士研究生获得一等研究生学业奖学金。</w:t>
      </w:r>
    </w:p>
    <w:p w:rsidR="00BF758A" w:rsidRPr="007F466D" w:rsidRDefault="00C54875">
      <w:pPr>
        <w:adjustRightInd w:val="0"/>
        <w:snapToGrid w:val="0"/>
        <w:spacing w:line="360" w:lineRule="auto"/>
        <w:ind w:firstLineChars="200" w:firstLine="560"/>
        <w:rPr>
          <w:rFonts w:ascii="仿宋_GB2312" w:eastAsia="仿宋_GB2312" w:hAnsi="仿宋"/>
          <w:sz w:val="28"/>
        </w:rPr>
      </w:pPr>
      <w:r>
        <w:rPr>
          <w:rFonts w:ascii="仿宋_GB2312" w:eastAsia="仿宋_GB2312" w:hAnsi="仿宋" w:hint="eastAsia"/>
          <w:sz w:val="28"/>
        </w:rPr>
        <w:t>第二学年硕士研究生，</w:t>
      </w:r>
      <w:r w:rsidR="007627B9" w:rsidRPr="007F466D">
        <w:rPr>
          <w:rFonts w:ascii="仿宋_GB2312" w:eastAsia="仿宋_GB2312" w:hAnsi="仿宋" w:hint="eastAsia"/>
          <w:sz w:val="28"/>
        </w:rPr>
        <w:t>博士研究生学业奖学金根据学习成绩、科研情况、品行得分（操行等级、团体活动）三部分形成综合得分，按综合得分高低排序进行评比。</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1、学习成绩：以规格化成绩为准。</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2、科研得分：</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 xml:space="preserve">2.1发表论文： </w:t>
      </w:r>
    </w:p>
    <w:p w:rsidR="00BF758A" w:rsidRPr="007F466D" w:rsidRDefault="007627B9">
      <w:pPr>
        <w:pStyle w:val="1"/>
        <w:widowControl/>
        <w:numPr>
          <w:ilvl w:val="0"/>
          <w:numId w:val="1"/>
        </w:numPr>
        <w:adjustRightInd w:val="0"/>
        <w:spacing w:line="360" w:lineRule="auto"/>
        <w:ind w:firstLineChars="0"/>
        <w:contextualSpacing/>
        <w:rPr>
          <w:rFonts w:ascii="仿宋" w:eastAsia="仿宋" w:hAnsi="仿宋"/>
          <w:sz w:val="28"/>
          <w:lang w:val="en"/>
        </w:rPr>
      </w:pPr>
      <w:r w:rsidRPr="007F466D">
        <w:rPr>
          <w:rFonts w:ascii="仿宋" w:eastAsia="仿宋" w:hAnsi="仿宋" w:hint="eastAsia"/>
          <w:sz w:val="28"/>
          <w:lang w:val="en"/>
        </w:rPr>
        <w:t>申请者的所有论文第一署名单位必须为东南大学。</w:t>
      </w:r>
    </w:p>
    <w:p w:rsidR="00BF758A" w:rsidRPr="007F466D" w:rsidRDefault="007627B9">
      <w:pPr>
        <w:pStyle w:val="1"/>
        <w:widowControl/>
        <w:numPr>
          <w:ilvl w:val="0"/>
          <w:numId w:val="1"/>
        </w:numPr>
        <w:adjustRightInd w:val="0"/>
        <w:spacing w:line="360" w:lineRule="auto"/>
        <w:ind w:firstLineChars="0"/>
        <w:contextualSpacing/>
        <w:rPr>
          <w:rFonts w:ascii="仿宋" w:eastAsia="仿宋" w:hAnsi="仿宋"/>
          <w:sz w:val="28"/>
          <w:lang w:val="en"/>
        </w:rPr>
      </w:pPr>
      <w:r w:rsidRPr="007F466D">
        <w:rPr>
          <w:rFonts w:ascii="仿宋" w:eastAsia="仿宋" w:hAnsi="仿宋" w:hint="eastAsia"/>
          <w:sz w:val="28"/>
          <w:lang w:val="en"/>
        </w:rPr>
        <w:lastRenderedPageBreak/>
        <w:t>论文署名为第一作者，SCI</w:t>
      </w:r>
      <w:proofErr w:type="gramStart"/>
      <w:r w:rsidRPr="007F466D">
        <w:rPr>
          <w:rFonts w:ascii="仿宋" w:eastAsia="仿宋" w:hAnsi="仿宋" w:hint="eastAsia"/>
          <w:sz w:val="28"/>
          <w:lang w:val="en"/>
        </w:rPr>
        <w:t>源刊刊出</w:t>
      </w:r>
      <w:proofErr w:type="gramEnd"/>
      <w:r w:rsidRPr="007F466D">
        <w:rPr>
          <w:rFonts w:ascii="仿宋" w:eastAsia="仿宋" w:hAnsi="仿宋" w:hint="eastAsia"/>
          <w:sz w:val="28"/>
          <w:lang w:val="en"/>
        </w:rPr>
        <w:t>并被SCI收录计</w:t>
      </w:r>
      <w:r w:rsidR="00F51FFE">
        <w:rPr>
          <w:rFonts w:ascii="仿宋" w:eastAsia="仿宋" w:hAnsi="仿宋" w:hint="eastAsia"/>
          <w:sz w:val="28"/>
          <w:lang w:val="en"/>
        </w:rPr>
        <w:t>10</w:t>
      </w:r>
      <w:r w:rsidRPr="007F466D">
        <w:rPr>
          <w:rFonts w:ascii="仿宋" w:eastAsia="仿宋" w:hAnsi="仿宋" w:hint="eastAsia"/>
          <w:sz w:val="28"/>
          <w:lang w:val="en"/>
        </w:rPr>
        <w:t>分（影响因子大于等于5的计20分）；EI</w:t>
      </w:r>
      <w:proofErr w:type="gramStart"/>
      <w:r w:rsidRPr="007F466D">
        <w:rPr>
          <w:rFonts w:ascii="仿宋" w:eastAsia="仿宋" w:hAnsi="仿宋" w:hint="eastAsia"/>
          <w:sz w:val="28"/>
          <w:lang w:val="en"/>
        </w:rPr>
        <w:t>源刊刊出</w:t>
      </w:r>
      <w:proofErr w:type="gramEnd"/>
      <w:r w:rsidRPr="007F466D">
        <w:rPr>
          <w:rFonts w:ascii="仿宋" w:eastAsia="仿宋" w:hAnsi="仿宋" w:hint="eastAsia"/>
          <w:sz w:val="28"/>
          <w:lang w:val="en"/>
        </w:rPr>
        <w:t>并被EI收录计5分；其他的国内核心刊物和一般国际学术刊物计2分。</w:t>
      </w:r>
    </w:p>
    <w:p w:rsidR="00BF758A" w:rsidRPr="007F466D" w:rsidRDefault="007627B9">
      <w:pPr>
        <w:pStyle w:val="1"/>
        <w:widowControl/>
        <w:numPr>
          <w:ilvl w:val="0"/>
          <w:numId w:val="1"/>
        </w:numPr>
        <w:adjustRightInd w:val="0"/>
        <w:spacing w:line="360" w:lineRule="auto"/>
        <w:ind w:firstLineChars="0"/>
        <w:contextualSpacing/>
        <w:rPr>
          <w:rFonts w:ascii="仿宋" w:eastAsia="仿宋" w:hAnsi="仿宋"/>
          <w:sz w:val="28"/>
          <w:lang w:val="en"/>
        </w:rPr>
      </w:pPr>
      <w:r w:rsidRPr="007F466D">
        <w:rPr>
          <w:rFonts w:ascii="仿宋" w:eastAsia="仿宋" w:hAnsi="仿宋" w:hint="eastAsia"/>
          <w:sz w:val="28"/>
          <w:lang w:val="en"/>
        </w:rPr>
        <w:t>国际会议论文集正式出版的论文参照B款规定计分。</w:t>
      </w:r>
    </w:p>
    <w:p w:rsidR="00BF758A" w:rsidRPr="007F466D" w:rsidRDefault="007627B9">
      <w:pPr>
        <w:pStyle w:val="1"/>
        <w:widowControl/>
        <w:numPr>
          <w:ilvl w:val="0"/>
          <w:numId w:val="1"/>
        </w:numPr>
        <w:adjustRightInd w:val="0"/>
        <w:spacing w:line="360" w:lineRule="auto"/>
        <w:ind w:firstLineChars="0"/>
        <w:contextualSpacing/>
        <w:rPr>
          <w:rFonts w:ascii="仿宋" w:eastAsia="仿宋" w:hAnsi="仿宋"/>
          <w:sz w:val="28"/>
          <w:lang w:val="en"/>
        </w:rPr>
      </w:pPr>
      <w:r w:rsidRPr="007F466D">
        <w:rPr>
          <w:rFonts w:ascii="仿宋" w:eastAsia="仿宋" w:hAnsi="仿宋" w:hint="eastAsia"/>
          <w:sz w:val="28"/>
          <w:lang w:val="en"/>
        </w:rPr>
        <w:t>博士生参评的论文必须署名为第一作者，且以正式刊出为准。第一作者为指导老师（或协助指导老师），硕士生为第二作者的论文参照B条款规定减半计分。</w:t>
      </w:r>
    </w:p>
    <w:p w:rsidR="00BF758A" w:rsidRPr="007F466D" w:rsidRDefault="007627B9">
      <w:pPr>
        <w:pStyle w:val="1"/>
        <w:widowControl/>
        <w:numPr>
          <w:ilvl w:val="0"/>
          <w:numId w:val="1"/>
        </w:numPr>
        <w:adjustRightInd w:val="0"/>
        <w:spacing w:line="360" w:lineRule="auto"/>
        <w:ind w:firstLineChars="0"/>
        <w:contextualSpacing/>
        <w:rPr>
          <w:rFonts w:ascii="仿宋" w:eastAsia="仿宋" w:hAnsi="仿宋"/>
          <w:sz w:val="28"/>
          <w:lang w:val="en"/>
        </w:rPr>
      </w:pPr>
      <w:r w:rsidRPr="007F466D">
        <w:rPr>
          <w:rFonts w:ascii="仿宋" w:eastAsia="仿宋" w:hAnsi="仿宋" w:hint="eastAsia"/>
          <w:sz w:val="28"/>
          <w:lang w:val="en"/>
        </w:rPr>
        <w:t>硕士生参评论文一般以正式刊出为准，如已被SCI、EI</w:t>
      </w:r>
      <w:proofErr w:type="gramStart"/>
      <w:r w:rsidRPr="007F466D">
        <w:rPr>
          <w:rFonts w:ascii="仿宋" w:eastAsia="仿宋" w:hAnsi="仿宋" w:hint="eastAsia"/>
          <w:sz w:val="28"/>
          <w:lang w:val="en"/>
        </w:rPr>
        <w:t>源刊录用</w:t>
      </w:r>
      <w:proofErr w:type="gramEnd"/>
      <w:r w:rsidRPr="007F466D">
        <w:rPr>
          <w:rFonts w:ascii="仿宋" w:eastAsia="仿宋" w:hAnsi="仿宋" w:hint="eastAsia"/>
          <w:sz w:val="28"/>
          <w:lang w:val="en"/>
        </w:rPr>
        <w:t>但尚未正式刊出，可提供录用佐证材料（国内刊物提供录用函及版面费发票复印件；国外刊物提供录用状态网页截图打印件等材料），经导师签字认可后，由学院评审委员会审核后参照B条款规定计分。</w:t>
      </w:r>
    </w:p>
    <w:p w:rsidR="0041460E" w:rsidRDefault="007627B9" w:rsidP="0041460E">
      <w:pPr>
        <w:pStyle w:val="a6"/>
        <w:widowControl/>
        <w:numPr>
          <w:ilvl w:val="0"/>
          <w:numId w:val="1"/>
        </w:numPr>
        <w:adjustRightInd w:val="0"/>
        <w:spacing w:line="360" w:lineRule="auto"/>
        <w:ind w:firstLineChars="0"/>
        <w:contextualSpacing/>
        <w:rPr>
          <w:rFonts w:ascii="仿宋" w:eastAsia="仿宋" w:hAnsi="仿宋"/>
          <w:sz w:val="28"/>
          <w:lang w:val="en"/>
        </w:rPr>
      </w:pPr>
      <w:r w:rsidRPr="007F466D">
        <w:rPr>
          <w:rFonts w:ascii="仿宋" w:eastAsia="仿宋" w:hAnsi="仿宋" w:hint="eastAsia"/>
          <w:sz w:val="28"/>
          <w:lang w:val="en"/>
        </w:rPr>
        <w:t>《</w:t>
      </w:r>
      <w:r w:rsidRPr="007F466D">
        <w:rPr>
          <w:rFonts w:ascii="仿宋" w:eastAsia="仿宋" w:hAnsi="仿宋"/>
          <w:sz w:val="28"/>
          <w:lang w:val="en"/>
        </w:rPr>
        <w:t>Science</w:t>
      </w:r>
      <w:r w:rsidRPr="007F466D">
        <w:rPr>
          <w:rFonts w:ascii="仿宋" w:eastAsia="仿宋" w:hAnsi="仿宋" w:hint="eastAsia"/>
          <w:sz w:val="28"/>
          <w:lang w:val="en"/>
        </w:rPr>
        <w:t>》《</w:t>
      </w:r>
      <w:r w:rsidRPr="007F466D">
        <w:rPr>
          <w:rFonts w:ascii="仿宋" w:eastAsia="仿宋" w:hAnsi="仿宋"/>
          <w:sz w:val="28"/>
          <w:lang w:val="en"/>
        </w:rPr>
        <w:t>Nature</w:t>
      </w:r>
      <w:r w:rsidRPr="007F466D">
        <w:rPr>
          <w:rFonts w:ascii="仿宋" w:eastAsia="仿宋" w:hAnsi="仿宋" w:hint="eastAsia"/>
          <w:sz w:val="28"/>
          <w:lang w:val="en"/>
        </w:rPr>
        <w:t>》上发表论文，论文申请者署名单位为东南大学，且有录用证明即可参评，</w:t>
      </w:r>
      <w:r w:rsidR="0041460E" w:rsidRPr="007F466D">
        <w:rPr>
          <w:rFonts w:ascii="仿宋" w:eastAsia="仿宋" w:hAnsi="仿宋" w:hint="eastAsia"/>
          <w:sz w:val="28"/>
          <w:lang w:val="en"/>
        </w:rPr>
        <w:t>第一作者10</w:t>
      </w:r>
      <w:r w:rsidR="0041460E" w:rsidRPr="007F466D">
        <w:rPr>
          <w:rFonts w:ascii="仿宋" w:eastAsia="仿宋" w:hAnsi="仿宋"/>
          <w:sz w:val="28"/>
          <w:lang w:val="en"/>
        </w:rPr>
        <w:t>0</w:t>
      </w:r>
      <w:r w:rsidR="0041460E" w:rsidRPr="007F466D">
        <w:rPr>
          <w:rFonts w:ascii="仿宋" w:eastAsia="仿宋" w:hAnsi="仿宋" w:hint="eastAsia"/>
          <w:sz w:val="28"/>
          <w:lang w:val="en"/>
        </w:rPr>
        <w:t>分，第二作者5</w:t>
      </w:r>
      <w:r w:rsidR="0041460E" w:rsidRPr="007F466D">
        <w:rPr>
          <w:rFonts w:ascii="仿宋" w:eastAsia="仿宋" w:hAnsi="仿宋"/>
          <w:sz w:val="28"/>
          <w:lang w:val="en"/>
        </w:rPr>
        <w:t>0</w:t>
      </w:r>
      <w:r w:rsidR="0041460E" w:rsidRPr="007F466D">
        <w:rPr>
          <w:rFonts w:ascii="仿宋" w:eastAsia="仿宋" w:hAnsi="仿宋" w:hint="eastAsia"/>
          <w:sz w:val="28"/>
          <w:lang w:val="en"/>
        </w:rPr>
        <w:t>分，第三作者20分。</w:t>
      </w:r>
    </w:p>
    <w:p w:rsidR="005C2136" w:rsidRDefault="005C2136" w:rsidP="0041460E">
      <w:pPr>
        <w:pStyle w:val="a6"/>
        <w:widowControl/>
        <w:numPr>
          <w:ilvl w:val="0"/>
          <w:numId w:val="1"/>
        </w:numPr>
        <w:adjustRightInd w:val="0"/>
        <w:snapToGrid w:val="0"/>
        <w:spacing w:line="360" w:lineRule="auto"/>
        <w:ind w:firstLineChars="0"/>
        <w:contextualSpacing/>
        <w:rPr>
          <w:rFonts w:ascii="仿宋" w:eastAsia="仿宋" w:hAnsi="仿宋"/>
          <w:sz w:val="28"/>
          <w:lang w:val="en"/>
        </w:rPr>
      </w:pPr>
      <w:r w:rsidRPr="005C2136">
        <w:rPr>
          <w:rFonts w:ascii="仿宋" w:eastAsia="仿宋" w:hAnsi="仿宋" w:hint="eastAsia"/>
          <w:sz w:val="28"/>
          <w:lang w:val="en"/>
        </w:rPr>
        <w:t>硕士生共同</w:t>
      </w:r>
      <w:proofErr w:type="gramStart"/>
      <w:r w:rsidRPr="005C2136">
        <w:rPr>
          <w:rFonts w:ascii="仿宋" w:eastAsia="仿宋" w:hAnsi="仿宋" w:hint="eastAsia"/>
          <w:sz w:val="28"/>
          <w:lang w:val="en"/>
        </w:rPr>
        <w:t>一</w:t>
      </w:r>
      <w:proofErr w:type="gramEnd"/>
      <w:r w:rsidRPr="005C2136">
        <w:rPr>
          <w:rFonts w:ascii="仿宋" w:eastAsia="仿宋" w:hAnsi="仿宋" w:hint="eastAsia"/>
          <w:sz w:val="28"/>
          <w:lang w:val="en"/>
        </w:rPr>
        <w:t>作等同</w:t>
      </w:r>
      <w:proofErr w:type="gramStart"/>
      <w:r w:rsidRPr="005C2136">
        <w:rPr>
          <w:rFonts w:ascii="仿宋" w:eastAsia="仿宋" w:hAnsi="仿宋" w:hint="eastAsia"/>
          <w:sz w:val="28"/>
          <w:lang w:val="en"/>
        </w:rPr>
        <w:t>一</w:t>
      </w:r>
      <w:proofErr w:type="gramEnd"/>
      <w:r w:rsidRPr="005C2136">
        <w:rPr>
          <w:rFonts w:ascii="仿宋" w:eastAsia="仿宋" w:hAnsi="仿宋" w:hint="eastAsia"/>
          <w:sz w:val="28"/>
          <w:lang w:val="en"/>
        </w:rPr>
        <w:t>作</w:t>
      </w:r>
      <w:r w:rsidR="00801B29">
        <w:rPr>
          <w:rFonts w:ascii="仿宋" w:eastAsia="仿宋" w:hAnsi="仿宋" w:hint="eastAsia"/>
          <w:sz w:val="28"/>
          <w:lang w:val="en"/>
        </w:rPr>
        <w:t>计</w:t>
      </w:r>
      <w:r w:rsidRPr="005C2136">
        <w:rPr>
          <w:rFonts w:ascii="仿宋" w:eastAsia="仿宋" w:hAnsi="仿宋" w:hint="eastAsia"/>
          <w:sz w:val="28"/>
          <w:lang w:val="en"/>
        </w:rPr>
        <w:t>分，博士生共同</w:t>
      </w:r>
      <w:proofErr w:type="gramStart"/>
      <w:r w:rsidRPr="005C2136">
        <w:rPr>
          <w:rFonts w:ascii="仿宋" w:eastAsia="仿宋" w:hAnsi="仿宋" w:hint="eastAsia"/>
          <w:sz w:val="28"/>
          <w:lang w:val="en"/>
        </w:rPr>
        <w:t>一</w:t>
      </w:r>
      <w:proofErr w:type="gramEnd"/>
      <w:r w:rsidRPr="005C2136">
        <w:rPr>
          <w:rFonts w:ascii="仿宋" w:eastAsia="仿宋" w:hAnsi="仿宋" w:hint="eastAsia"/>
          <w:sz w:val="28"/>
          <w:lang w:val="en"/>
        </w:rPr>
        <w:t>作</w:t>
      </w:r>
      <w:proofErr w:type="gramStart"/>
      <w:r w:rsidRPr="005C2136">
        <w:rPr>
          <w:rFonts w:ascii="仿宋" w:eastAsia="仿宋" w:hAnsi="仿宋" w:hint="eastAsia"/>
          <w:sz w:val="28"/>
          <w:lang w:val="en"/>
        </w:rPr>
        <w:t>排序第</w:t>
      </w:r>
      <w:proofErr w:type="gramEnd"/>
      <w:r w:rsidRPr="005C2136">
        <w:rPr>
          <w:rFonts w:ascii="仿宋" w:eastAsia="仿宋" w:hAnsi="仿宋" w:hint="eastAsia"/>
          <w:sz w:val="28"/>
          <w:lang w:val="en"/>
        </w:rPr>
        <w:t>一等同一作计分，排序第二减半计分。</w:t>
      </w:r>
    </w:p>
    <w:p w:rsidR="001C3ACA" w:rsidRPr="005C2136" w:rsidRDefault="001C3ACA" w:rsidP="0041460E">
      <w:pPr>
        <w:pStyle w:val="a6"/>
        <w:widowControl/>
        <w:numPr>
          <w:ilvl w:val="0"/>
          <w:numId w:val="1"/>
        </w:numPr>
        <w:adjustRightInd w:val="0"/>
        <w:snapToGrid w:val="0"/>
        <w:spacing w:line="360" w:lineRule="auto"/>
        <w:ind w:firstLineChars="0"/>
        <w:contextualSpacing/>
        <w:rPr>
          <w:rFonts w:ascii="仿宋" w:eastAsia="仿宋" w:hAnsi="仿宋"/>
          <w:sz w:val="28"/>
          <w:lang w:val="en"/>
        </w:rPr>
      </w:pPr>
      <w:r>
        <w:rPr>
          <w:rFonts w:ascii="仿宋" w:eastAsia="仿宋" w:hAnsi="仿宋" w:hint="eastAsia"/>
          <w:sz w:val="28"/>
          <w:lang w:val="en"/>
        </w:rPr>
        <w:t>以上</w:t>
      </w:r>
      <w:r w:rsidRPr="007F466D">
        <w:rPr>
          <w:rFonts w:ascii="仿宋" w:eastAsia="仿宋" w:hAnsi="仿宋" w:hint="eastAsia"/>
          <w:sz w:val="28"/>
          <w:lang w:val="en"/>
        </w:rPr>
        <w:t>条款规定之外的其余论文一律不计分。</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2.2发明专利：</w:t>
      </w:r>
    </w:p>
    <w:p w:rsidR="00BF758A" w:rsidRPr="007F466D" w:rsidRDefault="007627B9">
      <w:pPr>
        <w:pStyle w:val="1"/>
        <w:widowControl/>
        <w:numPr>
          <w:ilvl w:val="0"/>
          <w:numId w:val="2"/>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公开专利，专利作者顺位总排名必须在前四位，在学生中排名第一的计3分，第二的计1.5分。</w:t>
      </w:r>
    </w:p>
    <w:p w:rsidR="00BF758A" w:rsidRPr="007F466D" w:rsidRDefault="007627B9">
      <w:pPr>
        <w:pStyle w:val="1"/>
        <w:widowControl/>
        <w:numPr>
          <w:ilvl w:val="0"/>
          <w:numId w:val="2"/>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授权专利，专利作者顺位总排名必须在前四位</w:t>
      </w:r>
      <w:r w:rsidRPr="007F466D">
        <w:rPr>
          <w:rFonts w:ascii="仿宋_GB2312" w:eastAsia="仿宋_GB2312" w:hint="eastAsia"/>
          <w:sz w:val="28"/>
          <w:szCs w:val="24"/>
        </w:rPr>
        <w:t>，</w:t>
      </w:r>
      <w:r w:rsidRPr="007F466D">
        <w:rPr>
          <w:rFonts w:ascii="仿宋" w:eastAsia="仿宋" w:hAnsi="仿宋" w:hint="eastAsia"/>
          <w:sz w:val="28"/>
          <w:lang w:val="en"/>
        </w:rPr>
        <w:t>在学生中排名第一的计6分，第二的计3分。</w:t>
      </w:r>
    </w:p>
    <w:p w:rsidR="00BF758A" w:rsidRPr="007F466D" w:rsidRDefault="007627B9">
      <w:pPr>
        <w:pStyle w:val="1"/>
        <w:widowControl/>
        <w:numPr>
          <w:ilvl w:val="0"/>
          <w:numId w:val="2"/>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lastRenderedPageBreak/>
        <w:t>在学生中排名第三及之后者不计分。</w:t>
      </w:r>
    </w:p>
    <w:p w:rsidR="00BF758A" w:rsidRPr="007F466D" w:rsidRDefault="007627B9">
      <w:pPr>
        <w:pStyle w:val="1"/>
        <w:widowControl/>
        <w:numPr>
          <w:ilvl w:val="0"/>
          <w:numId w:val="2"/>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已获国家奖学金的作为申报依据的公开专利转为授权专利，再次参评可加算补差，学生中排名第一的补3分，学生中排名第二的补1.5分。</w:t>
      </w:r>
    </w:p>
    <w:p w:rsidR="00BF758A" w:rsidRPr="007F466D" w:rsidRDefault="007627B9">
      <w:pPr>
        <w:pStyle w:val="1"/>
        <w:widowControl/>
        <w:numPr>
          <w:ilvl w:val="0"/>
          <w:numId w:val="2"/>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国际专利计分按A、B条款分值的2倍计算。</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2.3其他：</w:t>
      </w:r>
    </w:p>
    <w:p w:rsidR="00BF758A" w:rsidRPr="007F466D" w:rsidRDefault="007627B9">
      <w:pPr>
        <w:pStyle w:val="1"/>
        <w:widowControl/>
        <w:numPr>
          <w:ilvl w:val="0"/>
          <w:numId w:val="3"/>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研究生在读期间，正式出版的本专业著作由申请者本人撰写五万字以上，并在著作中以东南大学研究生身份出现的，计8分。</w:t>
      </w:r>
    </w:p>
    <w:p w:rsidR="00BF758A" w:rsidRPr="007F466D" w:rsidRDefault="007627B9">
      <w:pPr>
        <w:pStyle w:val="1"/>
        <w:widowControl/>
        <w:numPr>
          <w:ilvl w:val="0"/>
          <w:numId w:val="3"/>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研究生参与科研项目获得国家科技进步二等奖及以上，证书上有署名的学生计16分；获得省、部级科技进步二等奖及以上，证书上有署名的学生计8分。</w:t>
      </w:r>
    </w:p>
    <w:p w:rsidR="00BF758A" w:rsidRPr="007F466D" w:rsidRDefault="007627B9">
      <w:pPr>
        <w:pStyle w:val="1"/>
        <w:widowControl/>
        <w:numPr>
          <w:ilvl w:val="0"/>
          <w:numId w:val="3"/>
        </w:numPr>
        <w:adjustRightInd w:val="0"/>
        <w:snapToGrid w:val="0"/>
        <w:spacing w:line="360" w:lineRule="auto"/>
        <w:ind w:firstLineChars="0"/>
        <w:rPr>
          <w:rFonts w:ascii="仿宋" w:eastAsia="仿宋" w:hAnsi="仿宋"/>
          <w:sz w:val="28"/>
          <w:lang w:val="en"/>
        </w:rPr>
      </w:pPr>
      <w:r w:rsidRPr="007F466D">
        <w:rPr>
          <w:rFonts w:ascii="仿宋" w:eastAsia="仿宋" w:hAnsi="仿宋" w:hint="eastAsia"/>
          <w:sz w:val="28"/>
          <w:lang w:val="en"/>
        </w:rPr>
        <w:t>研究生在读期间，以东南大学学生身份参加“挑战杯”全国大学生课外学术科技作品竞赛获得特等奖者计16分，获一等奖者计8分，获二等奖者5分，获三等奖者2分。</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3、品行得分</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3.1 操行等级分：</w:t>
      </w:r>
    </w:p>
    <w:p w:rsidR="00BF758A" w:rsidRPr="007F466D" w:rsidRDefault="007627B9">
      <w:pPr>
        <w:tabs>
          <w:tab w:val="left" w:pos="528"/>
        </w:tabs>
        <w:adjustRightInd w:val="0"/>
        <w:snapToGrid w:val="0"/>
        <w:spacing w:line="360" w:lineRule="auto"/>
        <w:ind w:firstLineChars="200" w:firstLine="560"/>
        <w:rPr>
          <w:rFonts w:ascii="仿宋" w:eastAsia="仿宋" w:hAnsi="仿宋"/>
          <w:sz w:val="28"/>
          <w:lang w:val="en"/>
        </w:rPr>
      </w:pPr>
      <w:r w:rsidRPr="007F466D">
        <w:rPr>
          <w:rFonts w:ascii="仿宋" w:eastAsia="仿宋" w:hAnsi="仿宋" w:hint="eastAsia"/>
          <w:sz w:val="28"/>
          <w:lang w:val="en"/>
        </w:rPr>
        <w:t>由学院按照研究生手册相关内容进行考核，综合评价分甲、乙、丙三个等级，分数分别记为5分、4分、3分。</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3.2团体活动分：</w:t>
      </w:r>
    </w:p>
    <w:p w:rsidR="00BF758A" w:rsidRPr="007F466D" w:rsidRDefault="007627B9">
      <w:pPr>
        <w:tabs>
          <w:tab w:val="left" w:pos="528"/>
        </w:tabs>
        <w:adjustRightInd w:val="0"/>
        <w:snapToGrid w:val="0"/>
        <w:spacing w:line="360" w:lineRule="auto"/>
        <w:ind w:firstLineChars="200" w:firstLine="560"/>
        <w:rPr>
          <w:rFonts w:ascii="仿宋" w:eastAsia="仿宋" w:hAnsi="仿宋"/>
          <w:sz w:val="28"/>
        </w:rPr>
      </w:pPr>
      <w:r w:rsidRPr="007F466D">
        <w:rPr>
          <w:rFonts w:ascii="仿宋" w:eastAsia="仿宋" w:hAnsi="仿宋" w:hint="eastAsia"/>
          <w:sz w:val="28"/>
        </w:rPr>
        <w:t>依据申报者参与团体活动情况，由所在班级学生干部民主评定，结合学院考察得出分数。其中根据参与的班团活动、党支部、学校学院等各类活动积极度打分，最高为4分；根据参与的学院研究生会活动参与积极程度打分，最高为1分。参与活动积极程度以所在班级年级学生干部处保留的签到证明为准。团体活动分总分最高为5分。</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3.3组织活动分：</w:t>
      </w:r>
    </w:p>
    <w:p w:rsidR="00BF758A" w:rsidRPr="007F466D" w:rsidRDefault="007627B9">
      <w:pPr>
        <w:tabs>
          <w:tab w:val="left" w:pos="528"/>
        </w:tabs>
        <w:adjustRightInd w:val="0"/>
        <w:snapToGrid w:val="0"/>
        <w:spacing w:line="360" w:lineRule="auto"/>
        <w:ind w:firstLineChars="200" w:firstLine="560"/>
        <w:rPr>
          <w:rFonts w:ascii="仿宋" w:eastAsia="仿宋" w:hAnsi="仿宋"/>
          <w:sz w:val="28"/>
        </w:rPr>
      </w:pPr>
      <w:r w:rsidRPr="007F466D">
        <w:rPr>
          <w:rFonts w:ascii="仿宋" w:eastAsia="仿宋" w:hAnsi="仿宋" w:hint="eastAsia"/>
          <w:sz w:val="28"/>
        </w:rPr>
        <w:lastRenderedPageBreak/>
        <w:t>依据申报者组织团体活动情况，由所在年级学生干部民主评定，结合学院考察得出分数。其中根据其组织和策划的活动的规模、质量、影响力以及取得的成绩和获得的荣誉打分，积极参与学校学院各种活动的组织和策划的申报者酌情计分，组织活动分最高为3分。</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4、综合得分算法</w:t>
      </w:r>
    </w:p>
    <w:p w:rsidR="000D72DA" w:rsidRPr="00182C9E" w:rsidRDefault="000D72DA" w:rsidP="000D72DA">
      <w:pPr>
        <w:adjustRightInd w:val="0"/>
        <w:snapToGrid w:val="0"/>
        <w:spacing w:line="360" w:lineRule="auto"/>
        <w:ind w:firstLineChars="200" w:firstLine="560"/>
        <w:rPr>
          <w:rFonts w:ascii="仿宋_GB2312" w:eastAsia="仿宋_GB2312" w:hAnsi="仿宋"/>
          <w:sz w:val="28"/>
        </w:rPr>
      </w:pPr>
      <w:r w:rsidRPr="00182C9E">
        <w:rPr>
          <w:rFonts w:ascii="仿宋_GB2312" w:eastAsia="仿宋_GB2312" w:hAnsi="仿宋" w:hint="eastAsia"/>
          <w:sz w:val="28"/>
        </w:rPr>
        <w:t>4.1 二年级硕士研究生综合得分=规格化成绩+ 科研得分+品行得分；</w:t>
      </w:r>
    </w:p>
    <w:p w:rsidR="000D72DA" w:rsidRPr="00182C9E" w:rsidRDefault="000D72DA" w:rsidP="000D72DA">
      <w:pPr>
        <w:adjustRightInd w:val="0"/>
        <w:snapToGrid w:val="0"/>
        <w:spacing w:line="360" w:lineRule="auto"/>
        <w:ind w:firstLineChars="200" w:firstLine="560"/>
        <w:rPr>
          <w:rFonts w:ascii="仿宋_GB2312" w:eastAsia="仿宋_GB2312" w:hAnsi="仿宋"/>
          <w:sz w:val="28"/>
        </w:rPr>
      </w:pPr>
      <w:r w:rsidRPr="00182C9E">
        <w:rPr>
          <w:rFonts w:ascii="仿宋_GB2312" w:eastAsia="仿宋_GB2312" w:hAnsi="仿宋" w:hint="eastAsia"/>
          <w:sz w:val="28"/>
        </w:rPr>
        <w:t>4.</w:t>
      </w:r>
      <w:r>
        <w:rPr>
          <w:rFonts w:ascii="仿宋_GB2312" w:eastAsia="仿宋_GB2312" w:hAnsi="仿宋" w:hint="eastAsia"/>
          <w:sz w:val="28"/>
        </w:rPr>
        <w:t>2</w:t>
      </w:r>
      <w:r w:rsidRPr="00182C9E">
        <w:rPr>
          <w:rFonts w:ascii="仿宋_GB2312" w:eastAsia="仿宋_GB2312" w:hAnsi="仿宋" w:hint="eastAsia"/>
          <w:sz w:val="28"/>
        </w:rPr>
        <w:t xml:space="preserve"> 博士研究生综合得分=规格化成绩×30%</w:t>
      </w:r>
      <w:r w:rsidR="00F87696">
        <w:rPr>
          <w:rFonts w:ascii="仿宋_GB2312" w:eastAsia="仿宋_GB2312" w:hAnsi="仿宋"/>
          <w:sz w:val="28"/>
        </w:rPr>
        <w:t xml:space="preserve"> </w:t>
      </w:r>
      <w:r w:rsidRPr="00182C9E">
        <w:rPr>
          <w:rFonts w:ascii="仿宋_GB2312" w:eastAsia="仿宋_GB2312" w:hAnsi="仿宋" w:hint="eastAsia"/>
          <w:sz w:val="28"/>
        </w:rPr>
        <w:t>+ 科研得分×60%</w:t>
      </w:r>
      <w:r w:rsidR="00F87696">
        <w:rPr>
          <w:rFonts w:ascii="仿宋_GB2312" w:eastAsia="仿宋_GB2312" w:hAnsi="仿宋"/>
          <w:sz w:val="28"/>
        </w:rPr>
        <w:t xml:space="preserve"> </w:t>
      </w:r>
      <w:r w:rsidRPr="00182C9E">
        <w:rPr>
          <w:rFonts w:ascii="仿宋_GB2312" w:eastAsia="仿宋_GB2312" w:hAnsi="仿宋" w:hint="eastAsia"/>
          <w:sz w:val="28"/>
        </w:rPr>
        <w:t>+品行得分×10%。</w:t>
      </w:r>
    </w:p>
    <w:p w:rsidR="000D72DA" w:rsidRPr="00205AD5" w:rsidRDefault="000D72DA" w:rsidP="000D72DA">
      <w:pPr>
        <w:adjustRightInd w:val="0"/>
        <w:snapToGrid w:val="0"/>
        <w:spacing w:line="360" w:lineRule="auto"/>
        <w:ind w:firstLineChars="200" w:firstLine="560"/>
        <w:rPr>
          <w:rFonts w:ascii="仿宋_GB2312" w:eastAsia="仿宋_GB2312" w:hAnsi="仿宋"/>
          <w:sz w:val="28"/>
        </w:rPr>
      </w:pPr>
      <w:r w:rsidRPr="00520D08">
        <w:rPr>
          <w:rFonts w:ascii="仿宋_GB2312" w:eastAsia="仿宋_GB2312" w:hAnsi="仿宋" w:hint="eastAsia"/>
          <w:sz w:val="28"/>
        </w:rPr>
        <w:t>研究生学业奖学金的评审采取本人申报、导师推荐和学院综合评定原则，评审委员会集中开会讨论确定获奖名单后公示。</w:t>
      </w:r>
    </w:p>
    <w:p w:rsidR="00BF758A" w:rsidRPr="007F466D" w:rsidRDefault="007627B9">
      <w:pPr>
        <w:adjustRightInd w:val="0"/>
        <w:snapToGrid w:val="0"/>
        <w:spacing w:line="360" w:lineRule="auto"/>
        <w:rPr>
          <w:rFonts w:ascii="仿宋_GB2312" w:eastAsia="仿宋_GB2312" w:hAnsi="仿宋"/>
          <w:sz w:val="28"/>
        </w:rPr>
      </w:pPr>
      <w:r w:rsidRPr="007F466D">
        <w:rPr>
          <w:rFonts w:ascii="仿宋_GB2312" w:eastAsia="仿宋_GB2312" w:hAnsi="仿宋" w:hint="eastAsia"/>
          <w:sz w:val="28"/>
        </w:rPr>
        <w:t>四、评审程序</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1）符合评定资格的研究生向评审委员会递交合评定资格的研究生须如实填写《研究生学业奖学金申请审批表》，并提交科研成果、获奖证书等材料复印件，评审委员会保留核实原件的权力。审核与推荐意见由研究生本人的指导教师负责填写，推荐申报学业奖学金的等级需在推荐意见中注明。</w:t>
      </w:r>
    </w:p>
    <w:p w:rsidR="00BF758A" w:rsidRPr="00435AF6"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（2）学院对材料进行审核完成材料初审，将一等学业奖学金初审通过名单上报学院评审委员会评定审批，确定一等学业奖学金拟获奖名单。研究生工作办公室依次完成二等和三等奖学金初审并上报学院评审委</w:t>
      </w:r>
      <w:r w:rsidRPr="00435AF6">
        <w:rPr>
          <w:rFonts w:ascii="仿宋_GB2312" w:eastAsia="仿宋_GB2312" w:hAnsi="仿宋" w:hint="eastAsia"/>
          <w:sz w:val="28"/>
        </w:rPr>
        <w:t>员会评定审批。</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435AF6">
        <w:rPr>
          <w:rFonts w:ascii="仿宋_GB2312" w:eastAsia="仿宋_GB2312" w:hAnsi="仿宋" w:hint="eastAsia"/>
          <w:sz w:val="28"/>
        </w:rPr>
        <w:t>（3）201</w:t>
      </w:r>
      <w:r w:rsidR="00435AF6" w:rsidRPr="00435AF6">
        <w:rPr>
          <w:rFonts w:ascii="仿宋_GB2312" w:eastAsia="仿宋_GB2312" w:hAnsi="仿宋"/>
          <w:sz w:val="28"/>
        </w:rPr>
        <w:t>9</w:t>
      </w:r>
      <w:r w:rsidRPr="00435AF6">
        <w:rPr>
          <w:rFonts w:ascii="仿宋_GB2312" w:eastAsia="仿宋_GB2312" w:hAnsi="仿宋" w:hint="eastAsia"/>
          <w:sz w:val="28"/>
        </w:rPr>
        <w:t>-20</w:t>
      </w:r>
      <w:r w:rsidR="00435AF6" w:rsidRPr="00435AF6">
        <w:rPr>
          <w:rFonts w:ascii="仿宋_GB2312" w:eastAsia="仿宋_GB2312" w:hAnsi="仿宋"/>
          <w:sz w:val="28"/>
        </w:rPr>
        <w:t>20</w:t>
      </w:r>
      <w:r w:rsidRPr="00435AF6">
        <w:rPr>
          <w:rFonts w:ascii="仿宋_GB2312" w:eastAsia="仿宋_GB2312" w:hAnsi="仿宋" w:hint="eastAsia"/>
          <w:sz w:val="28"/>
        </w:rPr>
        <w:t>学年研</w:t>
      </w:r>
      <w:r w:rsidRPr="007F466D">
        <w:rPr>
          <w:rFonts w:ascii="仿宋_GB2312" w:eastAsia="仿宋_GB2312" w:hAnsi="仿宋" w:hint="eastAsia"/>
          <w:sz w:val="28"/>
        </w:rPr>
        <w:t>究生学业奖学金评审结果在学院范围通过学院网站、公告栏等方式张榜公示</w:t>
      </w:r>
      <w:r w:rsidR="00435AF6">
        <w:rPr>
          <w:rFonts w:ascii="仿宋_GB2312" w:eastAsia="仿宋_GB2312" w:hAnsi="仿宋"/>
          <w:sz w:val="28"/>
        </w:rPr>
        <w:t>5</w:t>
      </w:r>
      <w:r w:rsidRPr="007F466D">
        <w:rPr>
          <w:rFonts w:ascii="仿宋_GB2312" w:eastAsia="仿宋_GB2312" w:hAnsi="仿宋" w:hint="eastAsia"/>
          <w:sz w:val="28"/>
        </w:rPr>
        <w:t>个工作日。公示期间内如有异议，可向学院评审委员会提出，评审委员会应及时研究并给予答复。</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（4）公示期无异议后，评审委员会将公示结果通过研究生院培</w:t>
      </w:r>
      <w:r w:rsidRPr="007F466D">
        <w:rPr>
          <w:rFonts w:ascii="仿宋_GB2312" w:eastAsia="仿宋_GB2312" w:hAnsi="仿宋" w:hint="eastAsia"/>
          <w:sz w:val="28"/>
        </w:rPr>
        <w:lastRenderedPageBreak/>
        <w:t>养信息系统上报学校。</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（5）审定结果在全校范围内公示，公示时间不少于</w:t>
      </w:r>
      <w:r w:rsidR="00435AF6">
        <w:rPr>
          <w:rFonts w:ascii="仿宋_GB2312" w:eastAsia="仿宋_GB2312" w:hAnsi="仿宋"/>
          <w:sz w:val="28"/>
        </w:rPr>
        <w:t>5</w:t>
      </w:r>
      <w:r w:rsidRPr="007F466D">
        <w:rPr>
          <w:rFonts w:ascii="仿宋_GB2312" w:eastAsia="仿宋_GB2312" w:hAnsi="仿宋" w:hint="eastAsia"/>
          <w:sz w:val="28"/>
        </w:rPr>
        <w:t>个工作日。公示期内如有异议，可向学校研究生学业奖学金评审小组申请裁决；公示无异议后，学校对获得研究生学业奖学金的研究生进行表彰和奖励。</w:t>
      </w:r>
    </w:p>
    <w:p w:rsidR="00BF758A" w:rsidRPr="007F466D" w:rsidRDefault="007627B9">
      <w:pPr>
        <w:adjustRightInd w:val="0"/>
        <w:snapToGrid w:val="0"/>
        <w:spacing w:line="360" w:lineRule="auto"/>
        <w:rPr>
          <w:rFonts w:ascii="仿宋_GB2312" w:eastAsia="仿宋_GB2312" w:hAnsi="仿宋"/>
          <w:sz w:val="28"/>
        </w:rPr>
      </w:pPr>
      <w:r w:rsidRPr="007F466D">
        <w:rPr>
          <w:rFonts w:ascii="仿宋_GB2312" w:eastAsia="仿宋_GB2312" w:hAnsi="仿宋" w:hint="eastAsia"/>
          <w:sz w:val="28"/>
        </w:rPr>
        <w:t>五、学院研究生学业奖学金评审委员会</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主任委员：</w:t>
      </w:r>
      <w:r w:rsidR="00D8171A">
        <w:rPr>
          <w:rFonts w:ascii="仿宋_GB2312" w:eastAsia="仿宋_GB2312" w:hAnsi="仿宋" w:hint="eastAsia"/>
          <w:sz w:val="28"/>
        </w:rPr>
        <w:t>孙正明</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副主任委员：李磊、储成林</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委员：陈锋、高建明、涂益友、戴挺、马慧、</w:t>
      </w:r>
      <w:r w:rsidR="00855B56">
        <w:rPr>
          <w:rFonts w:ascii="仿宋_GB2312" w:eastAsia="仿宋_GB2312" w:hAnsi="仿宋" w:hint="eastAsia"/>
          <w:sz w:val="28"/>
        </w:rPr>
        <w:t>邓川</w:t>
      </w:r>
    </w:p>
    <w:p w:rsidR="00BF758A" w:rsidRPr="007F466D" w:rsidRDefault="00855B56">
      <w:pPr>
        <w:adjustRightInd w:val="0"/>
        <w:snapToGrid w:val="0"/>
        <w:spacing w:line="360" w:lineRule="auto"/>
        <w:ind w:firstLineChars="500" w:firstLine="1400"/>
        <w:rPr>
          <w:rFonts w:ascii="仿宋_GB2312" w:eastAsia="仿宋_GB2312" w:hAnsi="仿宋"/>
          <w:sz w:val="28"/>
        </w:rPr>
      </w:pPr>
      <w:r>
        <w:rPr>
          <w:rFonts w:ascii="仿宋_GB2312" w:eastAsia="仿宋_GB2312" w:hAnsi="仿宋" w:hint="eastAsia"/>
          <w:sz w:val="28"/>
        </w:rPr>
        <w:t>邵里良</w:t>
      </w:r>
      <w:r w:rsidR="00E721A9">
        <w:rPr>
          <w:rFonts w:ascii="仿宋_GB2312" w:eastAsia="仿宋_GB2312" w:hAnsi="仿宋" w:hint="eastAsia"/>
          <w:sz w:val="28"/>
        </w:rPr>
        <w:t>、李凯</w:t>
      </w:r>
    </w:p>
    <w:p w:rsidR="00BF758A" w:rsidRPr="00855B56" w:rsidRDefault="007627B9" w:rsidP="00855B56">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秘书：</w:t>
      </w:r>
      <w:r w:rsidR="00855B56">
        <w:rPr>
          <w:rFonts w:ascii="仿宋_GB2312" w:eastAsia="仿宋_GB2312" w:hAnsi="仿宋" w:hint="eastAsia"/>
          <w:sz w:val="28"/>
        </w:rPr>
        <w:t>邵里良</w:t>
      </w:r>
      <w:r w:rsidR="00E721A9">
        <w:rPr>
          <w:rFonts w:ascii="仿宋_GB2312" w:eastAsia="仿宋_GB2312" w:hAnsi="仿宋" w:hint="eastAsia"/>
          <w:sz w:val="28"/>
        </w:rPr>
        <w:t>、李凯</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学院评审委员会根据学校文件总体要求制定评审细则，按要求制定不低于学校规定的评审条件。严格学业奖学金评审流程，坚持公开、公平、公正、择优的原则，严格执行国家有关教育法规，杜绝弄虚作假，确保奖学金评审工作顺利完成。</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研究生学业奖学金评审过程中规范评审程序，严格把关评审流程。若研究生本人有违反学术纪律或弄虚作假行为，取消该生学业奖学金评审资格，并根据《东南大学学生违纪处分条例》给予相应处理；若研究生培养单位弄虚作假，学校将对该培养单位和相关责任人员根据学校相关规定予以处理。</w:t>
      </w:r>
    </w:p>
    <w:p w:rsidR="00BF758A" w:rsidRPr="007F466D" w:rsidRDefault="007627B9">
      <w:pPr>
        <w:adjustRightInd w:val="0"/>
        <w:snapToGrid w:val="0"/>
        <w:spacing w:line="360" w:lineRule="auto"/>
        <w:ind w:firstLineChars="200" w:firstLine="560"/>
        <w:rPr>
          <w:rFonts w:ascii="仿宋_GB2312" w:eastAsia="仿宋_GB2312" w:hAnsi="仿宋"/>
          <w:sz w:val="28"/>
        </w:rPr>
      </w:pPr>
      <w:r w:rsidRPr="007F466D">
        <w:rPr>
          <w:rFonts w:ascii="仿宋_GB2312" w:eastAsia="仿宋_GB2312" w:hAnsi="仿宋" w:hint="eastAsia"/>
          <w:sz w:val="28"/>
        </w:rPr>
        <w:t>本评审办法由学院评审委员会负责解释，仅适用于东南大学材料科学与工程学</w:t>
      </w:r>
      <w:r w:rsidRPr="00964CC3">
        <w:rPr>
          <w:rFonts w:ascii="仿宋_GB2312" w:eastAsia="仿宋_GB2312" w:hAnsi="仿宋" w:hint="eastAsia"/>
          <w:sz w:val="28"/>
        </w:rPr>
        <w:t>院201</w:t>
      </w:r>
      <w:r w:rsidR="00BC11D8" w:rsidRPr="00964CC3">
        <w:rPr>
          <w:rFonts w:ascii="仿宋_GB2312" w:eastAsia="仿宋_GB2312" w:hAnsi="仿宋"/>
          <w:sz w:val="28"/>
        </w:rPr>
        <w:t>9</w:t>
      </w:r>
      <w:r w:rsidRPr="00964CC3">
        <w:rPr>
          <w:rFonts w:ascii="仿宋_GB2312" w:eastAsia="仿宋_GB2312" w:hAnsi="仿宋" w:hint="eastAsia"/>
          <w:sz w:val="28"/>
        </w:rPr>
        <w:t>-20</w:t>
      </w:r>
      <w:r w:rsidR="00BC11D8" w:rsidRPr="00964CC3">
        <w:rPr>
          <w:rFonts w:ascii="仿宋_GB2312" w:eastAsia="仿宋_GB2312" w:hAnsi="仿宋"/>
          <w:sz w:val="28"/>
        </w:rPr>
        <w:t>20</w:t>
      </w:r>
      <w:r w:rsidRPr="00964CC3">
        <w:rPr>
          <w:rFonts w:ascii="仿宋_GB2312" w:eastAsia="仿宋_GB2312" w:hAnsi="仿宋" w:hint="eastAsia"/>
          <w:sz w:val="28"/>
        </w:rPr>
        <w:t>学年研究生学业奖学金评选</w:t>
      </w:r>
      <w:r w:rsidRPr="007F466D">
        <w:rPr>
          <w:rFonts w:ascii="仿宋_GB2312" w:eastAsia="仿宋_GB2312" w:hAnsi="仿宋" w:hint="eastAsia"/>
          <w:sz w:val="28"/>
        </w:rPr>
        <w:t>。</w:t>
      </w:r>
      <w:bookmarkStart w:id="0" w:name="_GoBack"/>
      <w:bookmarkEnd w:id="0"/>
    </w:p>
    <w:p w:rsidR="00BF758A" w:rsidRPr="007F466D" w:rsidRDefault="00BF758A">
      <w:pPr>
        <w:adjustRightInd w:val="0"/>
        <w:snapToGrid w:val="0"/>
        <w:spacing w:line="360" w:lineRule="auto"/>
        <w:ind w:firstLineChars="200" w:firstLine="560"/>
        <w:rPr>
          <w:rFonts w:ascii="仿宋_GB2312" w:eastAsia="仿宋_GB2312" w:hAnsi="仿宋"/>
          <w:sz w:val="28"/>
        </w:rPr>
      </w:pPr>
    </w:p>
    <w:p w:rsidR="00BF758A" w:rsidRPr="007F466D" w:rsidRDefault="007627B9">
      <w:pPr>
        <w:adjustRightInd w:val="0"/>
        <w:snapToGrid w:val="0"/>
        <w:spacing w:line="360" w:lineRule="auto"/>
        <w:ind w:firstLineChars="200" w:firstLine="560"/>
        <w:jc w:val="right"/>
        <w:rPr>
          <w:rFonts w:ascii="仿宋_GB2312" w:eastAsia="仿宋_GB2312" w:hAnsi="仿宋"/>
          <w:sz w:val="28"/>
        </w:rPr>
      </w:pPr>
      <w:r w:rsidRPr="007F466D">
        <w:rPr>
          <w:rFonts w:ascii="仿宋_GB2312" w:eastAsia="仿宋_GB2312" w:hAnsi="仿宋" w:hint="eastAsia"/>
          <w:sz w:val="28"/>
        </w:rPr>
        <w:t>东南大学材料科学与工程学院</w:t>
      </w:r>
    </w:p>
    <w:p w:rsidR="00BF758A" w:rsidRPr="007F466D" w:rsidRDefault="007627B9">
      <w:pPr>
        <w:adjustRightInd w:val="0"/>
        <w:snapToGrid w:val="0"/>
        <w:spacing w:line="360" w:lineRule="auto"/>
        <w:ind w:firstLineChars="200" w:firstLine="560"/>
        <w:jc w:val="right"/>
        <w:rPr>
          <w:rFonts w:ascii="仿宋_GB2312" w:eastAsia="仿宋_GB2312" w:hAnsi="仿宋"/>
          <w:sz w:val="28"/>
        </w:rPr>
      </w:pPr>
      <w:r w:rsidRPr="00964CC3">
        <w:rPr>
          <w:rFonts w:ascii="仿宋_GB2312" w:eastAsia="仿宋_GB2312" w:hAnsi="仿宋" w:hint="eastAsia"/>
          <w:sz w:val="28"/>
        </w:rPr>
        <w:t>201</w:t>
      </w:r>
      <w:r w:rsidR="00BC11D8" w:rsidRPr="00964CC3">
        <w:rPr>
          <w:rFonts w:ascii="仿宋_GB2312" w:eastAsia="仿宋_GB2312" w:hAnsi="仿宋"/>
          <w:sz w:val="28"/>
        </w:rPr>
        <w:t>9</w:t>
      </w:r>
      <w:r w:rsidRPr="00964CC3">
        <w:rPr>
          <w:rFonts w:ascii="仿宋_GB2312" w:eastAsia="仿宋_GB2312" w:hAnsi="仿宋" w:hint="eastAsia"/>
          <w:sz w:val="28"/>
        </w:rPr>
        <w:t>年</w:t>
      </w:r>
      <w:r w:rsidR="00BC11D8" w:rsidRPr="00964CC3">
        <w:rPr>
          <w:rFonts w:ascii="仿宋_GB2312" w:eastAsia="仿宋_GB2312" w:hAnsi="仿宋"/>
          <w:sz w:val="28"/>
        </w:rPr>
        <w:t>10</w:t>
      </w:r>
      <w:r w:rsidRPr="00964CC3">
        <w:rPr>
          <w:rFonts w:ascii="仿宋_GB2312" w:eastAsia="仿宋_GB2312" w:hAnsi="仿宋" w:hint="eastAsia"/>
          <w:sz w:val="28"/>
        </w:rPr>
        <w:t>月</w:t>
      </w:r>
      <w:r w:rsidR="00433171">
        <w:rPr>
          <w:rFonts w:ascii="仿宋_GB2312" w:eastAsia="仿宋_GB2312" w:hAnsi="仿宋" w:hint="eastAsia"/>
          <w:sz w:val="28"/>
        </w:rPr>
        <w:t>11</w:t>
      </w:r>
      <w:r w:rsidRPr="00964CC3">
        <w:rPr>
          <w:rFonts w:ascii="仿宋_GB2312" w:eastAsia="仿宋_GB2312" w:hAnsi="仿宋" w:hint="eastAsia"/>
          <w:sz w:val="28"/>
        </w:rPr>
        <w:t>日</w:t>
      </w:r>
    </w:p>
    <w:sectPr w:rsidR="00BF758A" w:rsidRPr="007F466D">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2DD" w:rsidRDefault="008722DD">
      <w:r>
        <w:separator/>
      </w:r>
    </w:p>
  </w:endnote>
  <w:endnote w:type="continuationSeparator" w:id="0">
    <w:p w:rsidR="008722DD" w:rsidRDefault="0087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8A" w:rsidRDefault="007627B9">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33171">
      <w:rPr>
        <w:b/>
        <w:bCs/>
        <w:noProof/>
      </w:rPr>
      <w:t>7</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433171">
      <w:rPr>
        <w:b/>
        <w:bCs/>
        <w:noProof/>
      </w:rPr>
      <w:t>7</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2DD" w:rsidRDefault="008722DD">
      <w:r>
        <w:separator/>
      </w:r>
    </w:p>
  </w:footnote>
  <w:footnote w:type="continuationSeparator" w:id="0">
    <w:p w:rsidR="008722DD" w:rsidRDefault="00872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8A" w:rsidRDefault="00BF758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EC0"/>
    <w:multiLevelType w:val="multilevel"/>
    <w:tmpl w:val="05274EC0"/>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6633A6"/>
    <w:multiLevelType w:val="multilevel"/>
    <w:tmpl w:val="1F6633A6"/>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18628BC"/>
    <w:multiLevelType w:val="multilevel"/>
    <w:tmpl w:val="318628BC"/>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03"/>
    <w:rsid w:val="00003BE2"/>
    <w:rsid w:val="00006EF1"/>
    <w:rsid w:val="0001726B"/>
    <w:rsid w:val="00020ACF"/>
    <w:rsid w:val="00054B5F"/>
    <w:rsid w:val="000724F6"/>
    <w:rsid w:val="000741F8"/>
    <w:rsid w:val="00092017"/>
    <w:rsid w:val="00096D2A"/>
    <w:rsid w:val="000A1ED9"/>
    <w:rsid w:val="000B0832"/>
    <w:rsid w:val="000D3C48"/>
    <w:rsid w:val="000D72DA"/>
    <w:rsid w:val="000E1E18"/>
    <w:rsid w:val="00111AD1"/>
    <w:rsid w:val="001148D7"/>
    <w:rsid w:val="00114B80"/>
    <w:rsid w:val="001260DD"/>
    <w:rsid w:val="00126272"/>
    <w:rsid w:val="00137D8F"/>
    <w:rsid w:val="00156EEC"/>
    <w:rsid w:val="00163B07"/>
    <w:rsid w:val="00166677"/>
    <w:rsid w:val="0016758A"/>
    <w:rsid w:val="00171B3E"/>
    <w:rsid w:val="00172A27"/>
    <w:rsid w:val="00182C9E"/>
    <w:rsid w:val="00186567"/>
    <w:rsid w:val="001A4294"/>
    <w:rsid w:val="001C3ACA"/>
    <w:rsid w:val="001E7037"/>
    <w:rsid w:val="00205AD5"/>
    <w:rsid w:val="0022787A"/>
    <w:rsid w:val="00235278"/>
    <w:rsid w:val="00242752"/>
    <w:rsid w:val="00280CE5"/>
    <w:rsid w:val="002815A4"/>
    <w:rsid w:val="00294B67"/>
    <w:rsid w:val="0029732C"/>
    <w:rsid w:val="002A04C2"/>
    <w:rsid w:val="002A7375"/>
    <w:rsid w:val="002B2F55"/>
    <w:rsid w:val="002B30A1"/>
    <w:rsid w:val="002C5FBD"/>
    <w:rsid w:val="002F59FE"/>
    <w:rsid w:val="003066A9"/>
    <w:rsid w:val="00341EC2"/>
    <w:rsid w:val="00376696"/>
    <w:rsid w:val="003A671C"/>
    <w:rsid w:val="003C7971"/>
    <w:rsid w:val="003E1279"/>
    <w:rsid w:val="004074B4"/>
    <w:rsid w:val="0041460E"/>
    <w:rsid w:val="00433171"/>
    <w:rsid w:val="00435AF6"/>
    <w:rsid w:val="004544A0"/>
    <w:rsid w:val="00465C49"/>
    <w:rsid w:val="00475EE1"/>
    <w:rsid w:val="0049463B"/>
    <w:rsid w:val="004E548B"/>
    <w:rsid w:val="004E72F1"/>
    <w:rsid w:val="00520D08"/>
    <w:rsid w:val="00526845"/>
    <w:rsid w:val="0053638E"/>
    <w:rsid w:val="00540070"/>
    <w:rsid w:val="00555532"/>
    <w:rsid w:val="00560869"/>
    <w:rsid w:val="00572B47"/>
    <w:rsid w:val="005842DB"/>
    <w:rsid w:val="0059065A"/>
    <w:rsid w:val="0059695F"/>
    <w:rsid w:val="00596ACE"/>
    <w:rsid w:val="005B0A86"/>
    <w:rsid w:val="005C2136"/>
    <w:rsid w:val="005D3404"/>
    <w:rsid w:val="005D74D8"/>
    <w:rsid w:val="00624DD7"/>
    <w:rsid w:val="00630E3B"/>
    <w:rsid w:val="00635384"/>
    <w:rsid w:val="006401D5"/>
    <w:rsid w:val="00655F46"/>
    <w:rsid w:val="006626E8"/>
    <w:rsid w:val="006718DB"/>
    <w:rsid w:val="00686705"/>
    <w:rsid w:val="00687A6B"/>
    <w:rsid w:val="006A445E"/>
    <w:rsid w:val="006B78C1"/>
    <w:rsid w:val="006F0E9A"/>
    <w:rsid w:val="00701E4C"/>
    <w:rsid w:val="0072110B"/>
    <w:rsid w:val="0073416C"/>
    <w:rsid w:val="007508A5"/>
    <w:rsid w:val="007531FE"/>
    <w:rsid w:val="007627B9"/>
    <w:rsid w:val="00765117"/>
    <w:rsid w:val="00766832"/>
    <w:rsid w:val="007A302C"/>
    <w:rsid w:val="007B70F7"/>
    <w:rsid w:val="007D769A"/>
    <w:rsid w:val="007E511F"/>
    <w:rsid w:val="007F28E0"/>
    <w:rsid w:val="007F466D"/>
    <w:rsid w:val="007F7B4C"/>
    <w:rsid w:val="00801B29"/>
    <w:rsid w:val="0080476F"/>
    <w:rsid w:val="00844AA9"/>
    <w:rsid w:val="00855B56"/>
    <w:rsid w:val="008722DD"/>
    <w:rsid w:val="0088501F"/>
    <w:rsid w:val="00885530"/>
    <w:rsid w:val="008A4AC9"/>
    <w:rsid w:val="008F65BA"/>
    <w:rsid w:val="00917F13"/>
    <w:rsid w:val="00923AB7"/>
    <w:rsid w:val="0096152D"/>
    <w:rsid w:val="00964CC3"/>
    <w:rsid w:val="009A1521"/>
    <w:rsid w:val="009C0DBF"/>
    <w:rsid w:val="00A05294"/>
    <w:rsid w:val="00A13E08"/>
    <w:rsid w:val="00A44D67"/>
    <w:rsid w:val="00A539B2"/>
    <w:rsid w:val="00A63313"/>
    <w:rsid w:val="00A7197F"/>
    <w:rsid w:val="00A753DE"/>
    <w:rsid w:val="00A96979"/>
    <w:rsid w:val="00AB74CC"/>
    <w:rsid w:val="00AC22C7"/>
    <w:rsid w:val="00AE212F"/>
    <w:rsid w:val="00AF3A57"/>
    <w:rsid w:val="00B17C7E"/>
    <w:rsid w:val="00B244B0"/>
    <w:rsid w:val="00B2565B"/>
    <w:rsid w:val="00B32E9B"/>
    <w:rsid w:val="00B36FD1"/>
    <w:rsid w:val="00B37CC4"/>
    <w:rsid w:val="00B53C87"/>
    <w:rsid w:val="00B5559F"/>
    <w:rsid w:val="00B64B66"/>
    <w:rsid w:val="00B74529"/>
    <w:rsid w:val="00B944FD"/>
    <w:rsid w:val="00BA23E8"/>
    <w:rsid w:val="00BA526C"/>
    <w:rsid w:val="00BB7C45"/>
    <w:rsid w:val="00BC11D8"/>
    <w:rsid w:val="00BC14A1"/>
    <w:rsid w:val="00BF758A"/>
    <w:rsid w:val="00C0146A"/>
    <w:rsid w:val="00C062A6"/>
    <w:rsid w:val="00C07CC1"/>
    <w:rsid w:val="00C54875"/>
    <w:rsid w:val="00C83BAD"/>
    <w:rsid w:val="00CA23FA"/>
    <w:rsid w:val="00CB5922"/>
    <w:rsid w:val="00CD3D97"/>
    <w:rsid w:val="00CE1551"/>
    <w:rsid w:val="00CF187B"/>
    <w:rsid w:val="00CF5C4E"/>
    <w:rsid w:val="00D22F60"/>
    <w:rsid w:val="00D5070B"/>
    <w:rsid w:val="00D55C65"/>
    <w:rsid w:val="00D56911"/>
    <w:rsid w:val="00D8171A"/>
    <w:rsid w:val="00D93647"/>
    <w:rsid w:val="00D9799D"/>
    <w:rsid w:val="00DA5BA9"/>
    <w:rsid w:val="00DA747C"/>
    <w:rsid w:val="00E178C8"/>
    <w:rsid w:val="00E35E60"/>
    <w:rsid w:val="00E52BB0"/>
    <w:rsid w:val="00E721A9"/>
    <w:rsid w:val="00EA7EBA"/>
    <w:rsid w:val="00EB1F08"/>
    <w:rsid w:val="00EC0798"/>
    <w:rsid w:val="00ED0DB0"/>
    <w:rsid w:val="00F21A60"/>
    <w:rsid w:val="00F2525D"/>
    <w:rsid w:val="00F51FFE"/>
    <w:rsid w:val="00F55F66"/>
    <w:rsid w:val="00F72769"/>
    <w:rsid w:val="00F728CD"/>
    <w:rsid w:val="00F777EC"/>
    <w:rsid w:val="00F80DBB"/>
    <w:rsid w:val="00F834BC"/>
    <w:rsid w:val="00F83B22"/>
    <w:rsid w:val="00F87696"/>
    <w:rsid w:val="00FA2BA9"/>
    <w:rsid w:val="00FC240C"/>
    <w:rsid w:val="00FD320F"/>
    <w:rsid w:val="3C616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Char0">
    <w:name w:val="页脚 Char"/>
    <w:link w:val="a4"/>
    <w:uiPriority w:val="99"/>
    <w:rPr>
      <w:kern w:val="2"/>
      <w:sz w:val="18"/>
    </w:rPr>
  </w:style>
  <w:style w:type="character" w:customStyle="1" w:styleId="Char">
    <w:name w:val="批注框文本 Char"/>
    <w:link w:val="a3"/>
    <w:uiPriority w:val="99"/>
    <w:semiHidden/>
    <w:qFormat/>
    <w:rPr>
      <w:kern w:val="2"/>
      <w:sz w:val="18"/>
      <w:szCs w:val="18"/>
    </w:rPr>
  </w:style>
  <w:style w:type="paragraph" w:styleId="a6">
    <w:name w:val="List Paragraph"/>
    <w:basedOn w:val="a"/>
    <w:uiPriority w:val="34"/>
    <w:qFormat/>
    <w:rsid w:val="0041460E"/>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Char0">
    <w:name w:val="页脚 Char"/>
    <w:link w:val="a4"/>
    <w:uiPriority w:val="99"/>
    <w:rPr>
      <w:kern w:val="2"/>
      <w:sz w:val="18"/>
    </w:rPr>
  </w:style>
  <w:style w:type="character" w:customStyle="1" w:styleId="Char">
    <w:name w:val="批注框文本 Char"/>
    <w:link w:val="a3"/>
    <w:uiPriority w:val="99"/>
    <w:semiHidden/>
    <w:qFormat/>
    <w:rPr>
      <w:kern w:val="2"/>
      <w:sz w:val="18"/>
      <w:szCs w:val="18"/>
    </w:rPr>
  </w:style>
  <w:style w:type="paragraph" w:styleId="a6">
    <w:name w:val="List Paragraph"/>
    <w:basedOn w:val="a"/>
    <w:uiPriority w:val="34"/>
    <w:qFormat/>
    <w:rsid w:val="0041460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99309-AD34-4870-8FF9-42E549DA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568</Words>
  <Characters>3238</Characters>
  <Application>Microsoft Office Word</Application>
  <DocSecurity>0</DocSecurity>
  <Lines>26</Lines>
  <Paragraphs>7</Paragraphs>
  <ScaleCrop>false</ScaleCrop>
  <Company>Microsoft</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东南大学材料科学与工程学院研究生</dc:title>
  <dc:creator>Yu-knom</dc:creator>
  <cp:lastModifiedBy>JonMMx 2000</cp:lastModifiedBy>
  <cp:revision>43</cp:revision>
  <cp:lastPrinted>2018-10-08T03:52:00Z</cp:lastPrinted>
  <dcterms:created xsi:type="dcterms:W3CDTF">2017-04-12T01:45:00Z</dcterms:created>
  <dcterms:modified xsi:type="dcterms:W3CDTF">2019-10-12T03:36:00Z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