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758A" w:rsidRPr="007F466D" w:rsidRDefault="007627B9">
      <w:pPr>
        <w:adjustRightInd w:val="0"/>
        <w:snapToGrid w:val="0"/>
        <w:spacing w:afterLines="50" w:after="156" w:line="300" w:lineRule="auto"/>
        <w:jc w:val="center"/>
        <w:rPr>
          <w:rFonts w:ascii="仿宋_GB2312" w:eastAsia="仿宋_GB2312" w:hAnsi="仿宋"/>
          <w:b/>
          <w:sz w:val="40"/>
          <w:szCs w:val="44"/>
        </w:rPr>
      </w:pPr>
      <w:r w:rsidRPr="007F466D">
        <w:rPr>
          <w:rFonts w:ascii="仿宋_GB2312" w:eastAsia="仿宋_GB2312" w:hAnsi="仿宋" w:hint="eastAsia"/>
          <w:b/>
          <w:sz w:val="40"/>
          <w:szCs w:val="44"/>
        </w:rPr>
        <w:t>东南大学材料科学与工程学院20</w:t>
      </w:r>
      <w:r w:rsidR="007C0B46">
        <w:rPr>
          <w:rFonts w:ascii="仿宋_GB2312" w:eastAsia="仿宋_GB2312" w:hAnsi="仿宋" w:hint="eastAsia"/>
          <w:b/>
          <w:sz w:val="40"/>
          <w:szCs w:val="44"/>
        </w:rPr>
        <w:t>20</w:t>
      </w:r>
      <w:r w:rsidRPr="007F466D">
        <w:rPr>
          <w:rFonts w:ascii="仿宋_GB2312" w:eastAsia="仿宋_GB2312" w:hAnsi="仿宋" w:hint="eastAsia"/>
          <w:b/>
          <w:sz w:val="40"/>
          <w:szCs w:val="44"/>
        </w:rPr>
        <w:t>-20</w:t>
      </w:r>
      <w:r w:rsidR="007C0B46">
        <w:rPr>
          <w:rFonts w:ascii="仿宋_GB2312" w:eastAsia="仿宋_GB2312" w:hAnsi="仿宋" w:hint="eastAsia"/>
          <w:b/>
          <w:sz w:val="40"/>
          <w:szCs w:val="44"/>
        </w:rPr>
        <w:t>21</w:t>
      </w:r>
      <w:r w:rsidRPr="007F466D">
        <w:rPr>
          <w:rFonts w:ascii="仿宋_GB2312" w:eastAsia="仿宋_GB2312" w:hAnsi="仿宋" w:hint="eastAsia"/>
          <w:b/>
          <w:sz w:val="40"/>
          <w:szCs w:val="44"/>
        </w:rPr>
        <w:t>学年</w:t>
      </w:r>
    </w:p>
    <w:p w:rsidR="00BF758A" w:rsidRPr="007F466D" w:rsidRDefault="007627B9">
      <w:pPr>
        <w:adjustRightInd w:val="0"/>
        <w:snapToGrid w:val="0"/>
        <w:spacing w:afterLines="50" w:after="156" w:line="300" w:lineRule="auto"/>
        <w:jc w:val="center"/>
        <w:rPr>
          <w:rFonts w:ascii="仿宋_GB2312" w:eastAsia="仿宋_GB2312" w:hAnsi="仿宋"/>
        </w:rPr>
      </w:pPr>
      <w:r w:rsidRPr="007F466D">
        <w:rPr>
          <w:rFonts w:ascii="仿宋_GB2312" w:eastAsia="仿宋_GB2312" w:hAnsi="仿宋" w:hint="eastAsia"/>
          <w:b/>
          <w:sz w:val="40"/>
          <w:szCs w:val="44"/>
        </w:rPr>
        <w:t>研究生学业奖学金评审办法</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为激励研究生勤奋学习、潜心科研、勇于创新、积极进取，奖励支持表现良好的研究生更好地完成学业。根据《东南大学研究生奖助学金管理暂行办法（修订版）》（</w:t>
      </w:r>
      <w:proofErr w:type="gramStart"/>
      <w:r w:rsidRPr="007F466D">
        <w:rPr>
          <w:rFonts w:ascii="仿宋_GB2312" w:eastAsia="仿宋_GB2312" w:hAnsi="仿宋" w:hint="eastAsia"/>
          <w:sz w:val="28"/>
        </w:rPr>
        <w:t>校发【2014】</w:t>
      </w:r>
      <w:proofErr w:type="gramEnd"/>
      <w:r w:rsidRPr="007F466D">
        <w:rPr>
          <w:rFonts w:ascii="仿宋_GB2312" w:eastAsia="仿宋_GB2312" w:hAnsi="仿宋" w:hint="eastAsia"/>
          <w:sz w:val="28"/>
        </w:rPr>
        <w:t>235号）和《东南大学研究生学业奖学金管理暂行办法》（</w:t>
      </w:r>
      <w:proofErr w:type="gramStart"/>
      <w:r w:rsidRPr="007F466D">
        <w:rPr>
          <w:rFonts w:ascii="仿宋_GB2312" w:eastAsia="仿宋_GB2312" w:hAnsi="仿宋" w:hint="eastAsia"/>
          <w:sz w:val="28"/>
        </w:rPr>
        <w:t>校发【20</w:t>
      </w:r>
      <w:r w:rsidR="007C0B46">
        <w:rPr>
          <w:rFonts w:ascii="仿宋_GB2312" w:eastAsia="仿宋_GB2312" w:hAnsi="仿宋" w:hint="eastAsia"/>
          <w:sz w:val="28"/>
        </w:rPr>
        <w:t>20</w:t>
      </w:r>
      <w:r w:rsidRPr="007F466D">
        <w:rPr>
          <w:rFonts w:ascii="仿宋_GB2312" w:eastAsia="仿宋_GB2312" w:hAnsi="仿宋" w:hint="eastAsia"/>
          <w:sz w:val="28"/>
        </w:rPr>
        <w:t>】</w:t>
      </w:r>
      <w:proofErr w:type="gramEnd"/>
      <w:r w:rsidR="007C0B46">
        <w:rPr>
          <w:rFonts w:ascii="仿宋_GB2312" w:eastAsia="仿宋_GB2312" w:hAnsi="仿宋" w:hint="eastAsia"/>
          <w:sz w:val="28"/>
        </w:rPr>
        <w:t>126</w:t>
      </w:r>
      <w:r w:rsidRPr="007F466D">
        <w:rPr>
          <w:rFonts w:ascii="仿宋_GB2312" w:eastAsia="仿宋_GB2312" w:hAnsi="仿宋" w:hint="eastAsia"/>
          <w:sz w:val="28"/>
        </w:rPr>
        <w:t>号）文件要求，结合材料科学与工程学院研究生培养和教育实际情况，特制定《材料科学与工程学</w:t>
      </w:r>
      <w:r w:rsidRPr="002815A4">
        <w:rPr>
          <w:rFonts w:ascii="仿宋_GB2312" w:eastAsia="仿宋_GB2312" w:hAnsi="仿宋" w:hint="eastAsia"/>
          <w:sz w:val="28"/>
        </w:rPr>
        <w:t>院20</w:t>
      </w:r>
      <w:r w:rsidR="00A267AE">
        <w:rPr>
          <w:rFonts w:ascii="仿宋_GB2312" w:eastAsia="仿宋_GB2312" w:hAnsi="仿宋" w:hint="eastAsia"/>
          <w:sz w:val="28"/>
        </w:rPr>
        <w:t>20</w:t>
      </w:r>
      <w:r w:rsidRPr="002815A4">
        <w:rPr>
          <w:rFonts w:ascii="仿宋_GB2312" w:eastAsia="仿宋_GB2312" w:hAnsi="仿宋" w:hint="eastAsia"/>
          <w:sz w:val="28"/>
        </w:rPr>
        <w:t>-20</w:t>
      </w:r>
      <w:r w:rsidR="00A267AE">
        <w:rPr>
          <w:rFonts w:ascii="仿宋_GB2312" w:eastAsia="仿宋_GB2312" w:hAnsi="仿宋" w:hint="eastAsia"/>
          <w:sz w:val="28"/>
        </w:rPr>
        <w:t>21</w:t>
      </w:r>
      <w:r w:rsidRPr="002815A4">
        <w:rPr>
          <w:rFonts w:ascii="仿宋_GB2312" w:eastAsia="仿宋_GB2312" w:hAnsi="仿宋" w:hint="eastAsia"/>
          <w:sz w:val="28"/>
        </w:rPr>
        <w:t>学年研究</w:t>
      </w:r>
      <w:r w:rsidRPr="007F466D">
        <w:rPr>
          <w:rFonts w:ascii="仿宋_GB2312" w:eastAsia="仿宋_GB2312" w:hAnsi="仿宋" w:hint="eastAsia"/>
          <w:sz w:val="28"/>
        </w:rPr>
        <w:t>生学业奖学金评审办法》。</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一、参评对象及基本条件</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（1）参评对象</w:t>
      </w:r>
    </w:p>
    <w:p w:rsidR="00885530" w:rsidRPr="00F80DBB" w:rsidRDefault="00AE2042" w:rsidP="00885530">
      <w:pPr>
        <w:adjustRightInd w:val="0"/>
        <w:snapToGrid w:val="0"/>
        <w:spacing w:line="360" w:lineRule="auto"/>
        <w:ind w:firstLineChars="200" w:firstLine="560"/>
        <w:rPr>
          <w:rFonts w:ascii="仿宋_GB2312" w:eastAsia="仿宋_GB2312" w:hAnsi="仿宋"/>
          <w:sz w:val="28"/>
        </w:rPr>
      </w:pPr>
      <w:r w:rsidRPr="00F7644A">
        <w:rPr>
          <w:rFonts w:ascii="仿宋_GB2312" w:eastAsia="仿宋_GB2312" w:hAnsi="仿宋" w:hint="eastAsia"/>
          <w:sz w:val="28"/>
        </w:rPr>
        <w:t>2017年、</w:t>
      </w:r>
      <w:r w:rsidR="00885530" w:rsidRPr="00F7644A">
        <w:rPr>
          <w:rFonts w:ascii="仿宋_GB2312" w:eastAsia="仿宋_GB2312" w:hAnsi="仿宋" w:hint="eastAsia"/>
          <w:sz w:val="28"/>
        </w:rPr>
        <w:t>201</w:t>
      </w:r>
      <w:r w:rsidR="00840A65" w:rsidRPr="00F7644A">
        <w:rPr>
          <w:rFonts w:ascii="仿宋_GB2312" w:eastAsia="仿宋_GB2312" w:hAnsi="仿宋" w:hint="eastAsia"/>
          <w:sz w:val="28"/>
        </w:rPr>
        <w:t>8</w:t>
      </w:r>
      <w:r w:rsidR="00885530" w:rsidRPr="00F7644A">
        <w:rPr>
          <w:rFonts w:ascii="仿宋_GB2312" w:eastAsia="仿宋_GB2312" w:hAnsi="仿宋" w:hint="eastAsia"/>
          <w:sz w:val="28"/>
        </w:rPr>
        <w:t>年、201</w:t>
      </w:r>
      <w:r w:rsidR="00840A65" w:rsidRPr="00F7644A">
        <w:rPr>
          <w:rFonts w:ascii="仿宋_GB2312" w:eastAsia="仿宋_GB2312" w:hAnsi="仿宋" w:hint="eastAsia"/>
          <w:sz w:val="28"/>
        </w:rPr>
        <w:t>9</w:t>
      </w:r>
      <w:r w:rsidR="00885530" w:rsidRPr="00F7644A">
        <w:rPr>
          <w:rFonts w:ascii="仿宋_GB2312" w:eastAsia="仿宋_GB2312" w:hAnsi="仿宋" w:hint="eastAsia"/>
          <w:sz w:val="28"/>
        </w:rPr>
        <w:t>年和20</w:t>
      </w:r>
      <w:r w:rsidR="00840A65" w:rsidRPr="00F7644A">
        <w:rPr>
          <w:rFonts w:ascii="仿宋_GB2312" w:eastAsia="仿宋_GB2312" w:hAnsi="仿宋" w:hint="eastAsia"/>
          <w:sz w:val="28"/>
        </w:rPr>
        <w:t>20</w:t>
      </w:r>
      <w:r w:rsidR="00885530" w:rsidRPr="00F7644A">
        <w:rPr>
          <w:rFonts w:ascii="仿宋_GB2312" w:eastAsia="仿宋_GB2312" w:hAnsi="仿宋" w:hint="eastAsia"/>
          <w:sz w:val="28"/>
        </w:rPr>
        <w:t>年入学纳入全国研究生招生计划的非定向全日制研究生，强军计划研究生、</w:t>
      </w:r>
      <w:proofErr w:type="gramStart"/>
      <w:r w:rsidR="00885530" w:rsidRPr="00F7644A">
        <w:rPr>
          <w:rFonts w:ascii="仿宋_GB2312" w:eastAsia="仿宋_GB2312" w:hAnsi="仿宋" w:hint="eastAsia"/>
          <w:sz w:val="28"/>
        </w:rPr>
        <w:t>少民计划</w:t>
      </w:r>
      <w:proofErr w:type="gramEnd"/>
      <w:r w:rsidR="00885530" w:rsidRPr="00F7644A">
        <w:rPr>
          <w:rFonts w:ascii="仿宋_GB2312" w:eastAsia="仿宋_GB2312" w:hAnsi="仿宋" w:hint="eastAsia"/>
          <w:sz w:val="28"/>
        </w:rPr>
        <w:t>研究生参加研究生学业奖学金评选。</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（2）申请基本条件</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1</w:t>
      </w:r>
      <w:r w:rsidR="001E0F09"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具有中华人民共和国国籍；</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2</w:t>
      </w:r>
      <w:r w:rsidR="00861116"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完成研究生学籍注册工作，且在规定学制范围内；</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3</w:t>
      </w:r>
      <w:r w:rsidR="00861116"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热爱社会主义祖国，拥护中国共产党的领导；</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4</w:t>
      </w:r>
      <w:r w:rsidR="00861116"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遵守宪法和法律，遵守高等学校规章制度；</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5</w:t>
      </w:r>
      <w:r w:rsidR="00861116"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诚实守信，品学兼优；</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6</w:t>
      </w:r>
      <w:r w:rsidR="00861116" w:rsidRPr="00C77BD1">
        <w:rPr>
          <w:rFonts w:ascii="仿宋_GB2312" w:eastAsia="仿宋_GB2312" w:hAnsi="仿宋" w:hint="eastAsia"/>
          <w:sz w:val="28"/>
        </w:rPr>
        <w:t>.</w:t>
      </w:r>
      <w:r w:rsidR="00861116" w:rsidRPr="00C77BD1">
        <w:rPr>
          <w:rFonts w:ascii="仿宋_GB2312" w:eastAsia="仿宋_GB2312" w:hAnsi="仿宋"/>
          <w:sz w:val="28"/>
        </w:rPr>
        <w:t xml:space="preserve"> </w:t>
      </w:r>
      <w:r w:rsidRPr="00C77BD1">
        <w:rPr>
          <w:rFonts w:ascii="仿宋_GB2312" w:eastAsia="仿宋_GB2312" w:hAnsi="仿宋" w:hint="eastAsia"/>
          <w:sz w:val="28"/>
        </w:rPr>
        <w:t>积极参与科学研究和社会实践。</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（3）有下列情况之一者，不得申</w:t>
      </w:r>
      <w:r w:rsidRPr="007F466D">
        <w:rPr>
          <w:rFonts w:ascii="仿宋_GB2312" w:eastAsia="仿宋_GB2312" w:hAnsi="仿宋" w:hint="eastAsia"/>
          <w:sz w:val="28"/>
        </w:rPr>
        <w:t>请：</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w:t>
      </w:r>
      <w:r w:rsidR="00F7644A">
        <w:rPr>
          <w:rFonts w:ascii="仿宋_GB2312" w:eastAsia="仿宋_GB2312" w:hAnsi="仿宋" w:hint="eastAsia"/>
          <w:sz w:val="28"/>
        </w:rPr>
        <w:t>.</w:t>
      </w:r>
      <w:r w:rsidR="00F7644A">
        <w:rPr>
          <w:rFonts w:ascii="仿宋_GB2312" w:eastAsia="仿宋_GB2312" w:hAnsi="仿宋"/>
          <w:sz w:val="28"/>
        </w:rPr>
        <w:t xml:space="preserve"> </w:t>
      </w:r>
      <w:r w:rsidRPr="007F466D">
        <w:rPr>
          <w:rFonts w:ascii="仿宋_GB2312" w:eastAsia="仿宋_GB2312" w:hAnsi="仿宋" w:hint="eastAsia"/>
          <w:sz w:val="28"/>
        </w:rPr>
        <w:t>未完成学籍注册者；</w:t>
      </w:r>
    </w:p>
    <w:p w:rsidR="00BF758A" w:rsidRPr="007F466D" w:rsidRDefault="007627B9" w:rsidP="000A1ED9">
      <w:pPr>
        <w:tabs>
          <w:tab w:val="left" w:pos="4455"/>
        </w:tabs>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w:t>
      </w:r>
      <w:r w:rsidR="00F7644A">
        <w:rPr>
          <w:rFonts w:ascii="仿宋_GB2312" w:eastAsia="仿宋_GB2312" w:hAnsi="仿宋" w:hint="eastAsia"/>
          <w:sz w:val="28"/>
        </w:rPr>
        <w:t>.</w:t>
      </w:r>
      <w:r w:rsidR="00F7644A">
        <w:rPr>
          <w:rFonts w:ascii="仿宋_GB2312" w:eastAsia="仿宋_GB2312" w:hAnsi="仿宋"/>
          <w:sz w:val="28"/>
        </w:rPr>
        <w:t xml:space="preserve"> </w:t>
      </w:r>
      <w:r w:rsidRPr="007F466D">
        <w:rPr>
          <w:rFonts w:ascii="仿宋_GB2312" w:eastAsia="仿宋_GB2312" w:hAnsi="仿宋" w:hint="eastAsia"/>
          <w:sz w:val="28"/>
        </w:rPr>
        <w:t>受记过及以上处分者；</w:t>
      </w:r>
      <w:r w:rsidR="000A1ED9">
        <w:rPr>
          <w:rFonts w:ascii="仿宋_GB2312" w:eastAsia="仿宋_GB2312" w:hAnsi="仿宋"/>
          <w:sz w:val="28"/>
        </w:rPr>
        <w:tab/>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w:t>
      </w:r>
      <w:r w:rsidR="00F7644A">
        <w:rPr>
          <w:rFonts w:ascii="仿宋_GB2312" w:eastAsia="仿宋_GB2312" w:hAnsi="仿宋" w:hint="eastAsia"/>
          <w:sz w:val="28"/>
        </w:rPr>
        <w:t>.</w:t>
      </w:r>
      <w:r w:rsidR="00F7644A">
        <w:rPr>
          <w:rFonts w:ascii="仿宋_GB2312" w:eastAsia="仿宋_GB2312" w:hAnsi="仿宋"/>
          <w:sz w:val="28"/>
        </w:rPr>
        <w:t xml:space="preserve"> </w:t>
      </w:r>
      <w:r w:rsidRPr="007F466D">
        <w:rPr>
          <w:rFonts w:ascii="仿宋_GB2312" w:eastAsia="仿宋_GB2312" w:hAnsi="仿宋" w:hint="eastAsia"/>
          <w:sz w:val="28"/>
        </w:rPr>
        <w:t>学术行为不端者；</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w:t>
      </w:r>
      <w:r w:rsidR="00F7644A">
        <w:rPr>
          <w:rFonts w:ascii="仿宋_GB2312" w:eastAsia="仿宋_GB2312" w:hAnsi="仿宋" w:hint="eastAsia"/>
          <w:sz w:val="28"/>
        </w:rPr>
        <w:t>.</w:t>
      </w:r>
      <w:r w:rsidR="00F7644A">
        <w:rPr>
          <w:rFonts w:ascii="仿宋_GB2312" w:eastAsia="仿宋_GB2312" w:hAnsi="仿宋"/>
          <w:sz w:val="28"/>
        </w:rPr>
        <w:t xml:space="preserve"> </w:t>
      </w:r>
      <w:r w:rsidRPr="007F466D">
        <w:rPr>
          <w:rFonts w:ascii="仿宋_GB2312" w:eastAsia="仿宋_GB2312" w:hAnsi="仿宋" w:hint="eastAsia"/>
          <w:sz w:val="28"/>
        </w:rPr>
        <w:t>发生其他不适宜继续享受学业奖学金的行为或情况者。</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lastRenderedPageBreak/>
        <w:t>二、奖励标准及名额</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（1）奖励标准</w:t>
      </w:r>
      <w:bookmarkStart w:id="0" w:name="_GoBack"/>
      <w:bookmarkEnd w:id="0"/>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硕士研究生第一年入学学业奖学金分四个等级，奖励标准为：一等奖1.0万元/人·学年，二等奖0.8万元/人·学年，三等奖0.6万元/人·学年，四等奖0.4万元/人·学年。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硕士研究生第二年学业奖学金分四个等级，奖励标准为：一等奖1.2万元/人·学年，二等奖1.0万元/人·学年，三等奖0.8万元/人·学年，四等奖0.6万元/人·学年。</w:t>
      </w:r>
    </w:p>
    <w:p w:rsidR="00B37CC4" w:rsidRP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硕士研究生第三年学业奖学金，奖励标准为：学术学位研究生</w:t>
      </w:r>
      <w:r w:rsidRPr="002B75D3">
        <w:rPr>
          <w:rFonts w:ascii="仿宋_GB2312" w:eastAsia="仿宋_GB2312" w:hAnsi="仿宋" w:hint="eastAsia"/>
          <w:sz w:val="28"/>
        </w:rPr>
        <w:t>0.8万元/人·学年，专业学位硕士生1.0万元/人·学年。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博士研究生（</w:t>
      </w:r>
      <w:proofErr w:type="gramStart"/>
      <w:r w:rsidRPr="00520D08">
        <w:rPr>
          <w:rFonts w:ascii="仿宋_GB2312" w:eastAsia="仿宋_GB2312" w:hAnsi="仿宋" w:hint="eastAsia"/>
          <w:sz w:val="28"/>
        </w:rPr>
        <w:t>含直博</w:t>
      </w:r>
      <w:proofErr w:type="gramEnd"/>
      <w:r w:rsidRPr="00520D08">
        <w:rPr>
          <w:rFonts w:ascii="仿宋_GB2312" w:eastAsia="仿宋_GB2312" w:hAnsi="仿宋" w:hint="eastAsia"/>
          <w:sz w:val="28"/>
        </w:rPr>
        <w:t>生）第一年入学享受的新生奖学金与学费等额。</w:t>
      </w:r>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博士研究生（</w:t>
      </w:r>
      <w:proofErr w:type="gramStart"/>
      <w:r>
        <w:rPr>
          <w:rFonts w:ascii="仿宋_GB2312" w:eastAsia="仿宋_GB2312" w:hAnsi="仿宋" w:hint="eastAsia"/>
          <w:sz w:val="28"/>
        </w:rPr>
        <w:t>含直博</w:t>
      </w:r>
      <w:proofErr w:type="gramEnd"/>
      <w:r>
        <w:rPr>
          <w:rFonts w:ascii="仿宋_GB2312" w:eastAsia="仿宋_GB2312" w:hAnsi="仿宋" w:hint="eastAsia"/>
          <w:sz w:val="28"/>
        </w:rPr>
        <w:t>生）第二年学业奖学金分三个等级，奖励标准为：一等奖1.8万元/人·学年，二等奖1.4万元/人·学年，三等奖1.0万元/人·学年。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B17149">
        <w:rPr>
          <w:rFonts w:ascii="仿宋_GB2312" w:eastAsia="仿宋_GB2312" w:hAnsi="仿宋" w:hint="eastAsia"/>
          <w:sz w:val="28"/>
        </w:rPr>
        <w:t>博士研究生（</w:t>
      </w:r>
      <w:proofErr w:type="gramStart"/>
      <w:r w:rsidRPr="00B17149">
        <w:rPr>
          <w:rFonts w:ascii="仿宋_GB2312" w:eastAsia="仿宋_GB2312" w:hAnsi="仿宋" w:hint="eastAsia"/>
          <w:sz w:val="28"/>
        </w:rPr>
        <w:t>含直博</w:t>
      </w:r>
      <w:proofErr w:type="gramEnd"/>
      <w:r w:rsidRPr="00B17149">
        <w:rPr>
          <w:rFonts w:ascii="仿宋_GB2312" w:eastAsia="仿宋_GB2312" w:hAnsi="仿宋" w:hint="eastAsia"/>
          <w:sz w:val="28"/>
        </w:rPr>
        <w:t>生）第三年学业奖学金</w:t>
      </w:r>
      <w:r>
        <w:rPr>
          <w:rFonts w:ascii="仿宋_GB2312" w:eastAsia="仿宋_GB2312" w:hAnsi="仿宋" w:hint="eastAsia"/>
          <w:sz w:val="28"/>
        </w:rPr>
        <w:t>分三个等级，奖励标准为：一等奖1.8万元/人·学年，二等奖1.4万元/人·学年，三等奖1.0万元/人·学年。</w:t>
      </w:r>
    </w:p>
    <w:p w:rsidR="00861116" w:rsidRPr="00861116" w:rsidRDefault="00861116" w:rsidP="00B37CC4">
      <w:pPr>
        <w:adjustRightInd w:val="0"/>
        <w:snapToGrid w:val="0"/>
        <w:spacing w:line="360" w:lineRule="auto"/>
        <w:ind w:firstLineChars="200" w:firstLine="560"/>
        <w:rPr>
          <w:rFonts w:ascii="仿宋_GB2312" w:eastAsia="仿宋_GB2312" w:hAnsi="仿宋"/>
          <w:sz w:val="28"/>
        </w:rPr>
      </w:pPr>
      <w:r w:rsidRPr="00861116">
        <w:rPr>
          <w:rFonts w:ascii="仿宋_GB2312" w:eastAsia="仿宋_GB2312" w:hAnsi="仿宋" w:hint="eastAsia"/>
          <w:sz w:val="28"/>
        </w:rPr>
        <w:t>博士研究生（</w:t>
      </w:r>
      <w:proofErr w:type="gramStart"/>
      <w:r w:rsidRPr="00861116">
        <w:rPr>
          <w:rFonts w:ascii="仿宋_GB2312" w:eastAsia="仿宋_GB2312" w:hAnsi="仿宋" w:hint="eastAsia"/>
          <w:sz w:val="28"/>
        </w:rPr>
        <w:t>含直博</w:t>
      </w:r>
      <w:proofErr w:type="gramEnd"/>
      <w:r w:rsidRPr="00861116">
        <w:rPr>
          <w:rFonts w:ascii="仿宋_GB2312" w:eastAsia="仿宋_GB2312" w:hAnsi="仿宋" w:hint="eastAsia"/>
          <w:sz w:val="28"/>
        </w:rPr>
        <w:t>生）第四年学业奖学金分三个等级，奖励标准为：一等奖1.8万元/人·学年，二等奖1.4万元/人·学年，三等奖1.0万元/人·学年。</w:t>
      </w:r>
    </w:p>
    <w:p w:rsidR="00BF758A" w:rsidRPr="007F466D" w:rsidRDefault="007627B9">
      <w:pPr>
        <w:rPr>
          <w:rFonts w:ascii="仿宋_GB2312" w:eastAsia="仿宋_GB2312" w:hAnsi="仿宋"/>
          <w:sz w:val="28"/>
        </w:rPr>
      </w:pPr>
      <w:r w:rsidRPr="007F466D">
        <w:rPr>
          <w:rFonts w:ascii="仿宋_GB2312" w:eastAsia="仿宋_GB2312" w:hAnsi="仿宋" w:hint="eastAsia"/>
          <w:sz w:val="28"/>
        </w:rPr>
        <w:t>（2）奖励名额</w:t>
      </w:r>
    </w:p>
    <w:p w:rsidR="00CD3D97" w:rsidRPr="00520D08" w:rsidRDefault="00CD3D97" w:rsidP="00CD3D97">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研究生学业奖学金名额由学校根据各学院当年度硕士研究生实际招生规模、生源质量和生源结构综合确定。</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三、评定标准</w:t>
      </w:r>
    </w:p>
    <w:p w:rsidR="00BF758A" w:rsidRDefault="007627B9">
      <w:pPr>
        <w:adjustRightInd w:val="0"/>
        <w:snapToGrid w:val="0"/>
        <w:spacing w:line="360" w:lineRule="auto"/>
        <w:ind w:firstLineChars="200" w:firstLine="560"/>
        <w:rPr>
          <w:rFonts w:ascii="仿宋_GB2312" w:eastAsia="仿宋_GB2312" w:hAnsi="仿宋"/>
          <w:sz w:val="28"/>
          <w:shd w:val="clear" w:color="auto" w:fill="FFFFFF"/>
        </w:rPr>
      </w:pPr>
      <w:r w:rsidRPr="007F466D">
        <w:rPr>
          <w:rFonts w:ascii="仿宋_GB2312" w:eastAsia="仿宋_GB2312" w:hAnsi="仿宋" w:hint="eastAsia"/>
          <w:sz w:val="28"/>
          <w:shd w:val="clear" w:color="auto" w:fill="FFFFFF"/>
        </w:rPr>
        <w:lastRenderedPageBreak/>
        <w:t>学院评审委员会对申请者进行综合评审评定。</w:t>
      </w:r>
    </w:p>
    <w:p w:rsidR="00C54875" w:rsidRPr="00C77BD1" w:rsidRDefault="00C54875" w:rsidP="00C54875">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第一学年硕士研究生学业奖学金考研</w:t>
      </w:r>
      <w:proofErr w:type="gramStart"/>
      <w:r w:rsidRPr="00520D08">
        <w:rPr>
          <w:rFonts w:ascii="仿宋_GB2312" w:eastAsia="仿宋_GB2312" w:hAnsi="仿宋" w:hint="eastAsia"/>
          <w:sz w:val="28"/>
        </w:rPr>
        <w:t>生按照</w:t>
      </w:r>
      <w:proofErr w:type="gramEnd"/>
      <w:r w:rsidRPr="00520D08">
        <w:rPr>
          <w:rFonts w:ascii="仿宋_GB2312" w:eastAsia="仿宋_GB2312" w:hAnsi="仿宋" w:hint="eastAsia"/>
          <w:sz w:val="28"/>
        </w:rPr>
        <w:t>研究生入学综合成绩（含初试、复试成绩）和本科在校情况进行评定，推免生按推荐免试录取综合成绩及本科在校情况综合评定。当年度入学的推荐免试研究生以及公开招考中成绩名列前茅的研究生获得二等及以上研究生学业奖学金。担任流动助教、助研和助管工作满两年，研究生西部支教</w:t>
      </w:r>
      <w:proofErr w:type="gramStart"/>
      <w:r w:rsidRPr="00520D08">
        <w:rPr>
          <w:rFonts w:ascii="仿宋_GB2312" w:eastAsia="仿宋_GB2312" w:hAnsi="仿宋" w:hint="eastAsia"/>
          <w:sz w:val="28"/>
        </w:rPr>
        <w:t>团服务</w:t>
      </w:r>
      <w:proofErr w:type="gramEnd"/>
      <w:r w:rsidRPr="00520D08">
        <w:rPr>
          <w:rFonts w:ascii="仿宋_GB2312" w:eastAsia="仿宋_GB2312" w:hAnsi="仿宋" w:hint="eastAsia"/>
          <w:sz w:val="28"/>
        </w:rPr>
        <w:t>满一年</w:t>
      </w:r>
      <w:proofErr w:type="gramStart"/>
      <w:r w:rsidRPr="00520D08">
        <w:rPr>
          <w:rFonts w:ascii="仿宋_GB2312" w:eastAsia="仿宋_GB2312" w:hAnsi="仿宋" w:hint="eastAsia"/>
          <w:sz w:val="28"/>
        </w:rPr>
        <w:t>且考核</w:t>
      </w:r>
      <w:proofErr w:type="gramEnd"/>
      <w:r w:rsidRPr="00520D08">
        <w:rPr>
          <w:rFonts w:ascii="仿宋_GB2312" w:eastAsia="仿宋_GB2312" w:hAnsi="仿宋" w:hint="eastAsia"/>
          <w:sz w:val="28"/>
        </w:rPr>
        <w:t>合格的硕士研究生获得一等研究生学业奖学金</w:t>
      </w:r>
      <w:r w:rsidRPr="00C77BD1">
        <w:rPr>
          <w:rFonts w:ascii="仿宋_GB2312" w:eastAsia="仿宋_GB2312" w:hAnsi="仿宋" w:hint="eastAsia"/>
          <w:sz w:val="28"/>
        </w:rPr>
        <w:t>。</w:t>
      </w:r>
    </w:p>
    <w:p w:rsidR="00BF758A" w:rsidRPr="00C77BD1" w:rsidRDefault="00C54875">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第二学年硕士研究生，</w:t>
      </w:r>
      <w:r w:rsidR="007627B9" w:rsidRPr="00C77BD1">
        <w:rPr>
          <w:rFonts w:ascii="仿宋_GB2312" w:eastAsia="仿宋_GB2312" w:hAnsi="仿宋" w:hint="eastAsia"/>
          <w:sz w:val="28"/>
        </w:rPr>
        <w:t>博士研究生学业奖学金根据学习成绩、科研情况、品行得分（操行等级、团体活动）三部分形成综合得分，按综合得分高低排序进行评比。</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1</w:t>
      </w:r>
      <w:r w:rsidR="00D6443D">
        <w:rPr>
          <w:rFonts w:ascii="仿宋_GB2312" w:eastAsia="仿宋_GB2312" w:hAnsi="仿宋" w:hint="eastAsia"/>
          <w:sz w:val="28"/>
        </w:rPr>
        <w:t>.</w:t>
      </w:r>
      <w:r w:rsidR="00D6443D">
        <w:rPr>
          <w:rFonts w:ascii="仿宋_GB2312" w:eastAsia="仿宋_GB2312" w:hAnsi="仿宋"/>
          <w:sz w:val="28"/>
        </w:rPr>
        <w:t xml:space="preserve"> </w:t>
      </w:r>
      <w:r w:rsidRPr="00C77BD1">
        <w:rPr>
          <w:rFonts w:ascii="仿宋_GB2312" w:eastAsia="仿宋_GB2312" w:hAnsi="仿宋" w:hint="eastAsia"/>
          <w:sz w:val="28"/>
        </w:rPr>
        <w:t>学习成绩：以规格化成绩为准。</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2</w:t>
      </w:r>
      <w:r w:rsidR="00D6443D">
        <w:rPr>
          <w:rFonts w:ascii="仿宋_GB2312" w:eastAsia="仿宋_GB2312" w:hAnsi="仿宋" w:hint="eastAsia"/>
          <w:sz w:val="28"/>
        </w:rPr>
        <w:t>.</w:t>
      </w:r>
      <w:r w:rsidR="00D6443D">
        <w:rPr>
          <w:rFonts w:ascii="仿宋_GB2312" w:eastAsia="仿宋_GB2312" w:hAnsi="仿宋"/>
          <w:sz w:val="28"/>
        </w:rPr>
        <w:t xml:space="preserve"> </w:t>
      </w:r>
      <w:r w:rsidRPr="00C77BD1">
        <w:rPr>
          <w:rFonts w:ascii="仿宋_GB2312" w:eastAsia="仿宋_GB2312" w:hAnsi="仿宋" w:hint="eastAsia"/>
          <w:sz w:val="28"/>
        </w:rPr>
        <w:t>科研得分：</w:t>
      </w:r>
    </w:p>
    <w:p w:rsidR="00BF758A" w:rsidRPr="00C77BD1" w:rsidRDefault="007627B9">
      <w:pPr>
        <w:adjustRightInd w:val="0"/>
        <w:snapToGrid w:val="0"/>
        <w:spacing w:line="360" w:lineRule="auto"/>
        <w:ind w:firstLineChars="200" w:firstLine="560"/>
        <w:rPr>
          <w:rFonts w:ascii="仿宋_GB2312" w:eastAsia="仿宋_GB2312" w:hAnsi="仿宋"/>
          <w:sz w:val="28"/>
        </w:rPr>
      </w:pPr>
      <w:r w:rsidRPr="00C77BD1">
        <w:rPr>
          <w:rFonts w:ascii="仿宋_GB2312" w:eastAsia="仿宋_GB2312" w:hAnsi="仿宋" w:hint="eastAsia"/>
          <w:sz w:val="28"/>
        </w:rPr>
        <w:t xml:space="preserve">2.1发表论文： </w:t>
      </w:r>
    </w:p>
    <w:p w:rsidR="00BF758A" w:rsidRPr="00E608C7"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E608C7">
        <w:rPr>
          <w:rFonts w:ascii="仿宋" w:eastAsia="仿宋" w:hAnsi="仿宋" w:hint="eastAsia"/>
          <w:sz w:val="28"/>
          <w:lang w:val="en"/>
        </w:rPr>
        <w:t>申请者的所有论文第一署名单位必须为东南大学。</w:t>
      </w:r>
    </w:p>
    <w:p w:rsidR="00BF758A" w:rsidRPr="007F466D" w:rsidRDefault="00E608C7">
      <w:pPr>
        <w:pStyle w:val="1"/>
        <w:widowControl/>
        <w:numPr>
          <w:ilvl w:val="0"/>
          <w:numId w:val="1"/>
        </w:numPr>
        <w:adjustRightInd w:val="0"/>
        <w:spacing w:line="360" w:lineRule="auto"/>
        <w:ind w:firstLineChars="0"/>
        <w:contextualSpacing/>
        <w:rPr>
          <w:rFonts w:ascii="仿宋" w:eastAsia="仿宋" w:hAnsi="仿宋"/>
          <w:sz w:val="28"/>
          <w:lang w:val="en"/>
        </w:rPr>
      </w:pPr>
      <w:r w:rsidRPr="00E608C7">
        <w:rPr>
          <w:rFonts w:ascii="仿宋" w:eastAsia="仿宋" w:hAnsi="仿宋" w:hint="eastAsia"/>
          <w:sz w:val="28"/>
          <w:lang w:val="en"/>
        </w:rPr>
        <w:t>论文署名为第一作者，SCI论文online即可加分，按期刊JCR分区（取期刊最高分区）计分，计分标准为：JCR分区一区计20分，二区计15分，三区计10分，四区计5分；SCI论文影响因子大于16计40分；EI论文online计5分；其他的国内核心刊物和一般国际学术刊物计2分</w:t>
      </w:r>
      <w:r w:rsidR="007627B9" w:rsidRPr="007F466D">
        <w:rPr>
          <w:rFonts w:ascii="仿宋" w:eastAsia="仿宋" w:hAnsi="仿宋" w:hint="eastAsia"/>
          <w:sz w:val="28"/>
          <w:lang w:val="en"/>
        </w:rPr>
        <w:t>。</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国际会议论文集正式出版的论文参照B款规定计分。</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第一作者为指导老师（或协助指导老师），硕士生为第二作者的论文参照B条款规定减半计分。</w:t>
      </w:r>
    </w:p>
    <w:p w:rsidR="0041460E" w:rsidRDefault="00E608C7" w:rsidP="0041460E">
      <w:pPr>
        <w:pStyle w:val="a6"/>
        <w:widowControl/>
        <w:numPr>
          <w:ilvl w:val="0"/>
          <w:numId w:val="1"/>
        </w:numPr>
        <w:adjustRightInd w:val="0"/>
        <w:spacing w:line="360" w:lineRule="auto"/>
        <w:ind w:firstLineChars="0"/>
        <w:contextualSpacing/>
        <w:rPr>
          <w:rFonts w:ascii="仿宋" w:eastAsia="仿宋" w:hAnsi="仿宋"/>
          <w:sz w:val="28"/>
          <w:lang w:val="en"/>
        </w:rPr>
      </w:pPr>
      <w:r w:rsidRPr="00E608C7">
        <w:rPr>
          <w:rFonts w:ascii="仿宋" w:eastAsia="仿宋" w:hAnsi="仿宋" w:hint="eastAsia"/>
          <w:sz w:val="28"/>
          <w:lang w:val="en"/>
        </w:rPr>
        <w:lastRenderedPageBreak/>
        <w:t>《Science》《Nature》上发表论文，论文申请者署名单位为东南大学，第一作者直接给予</w:t>
      </w:r>
      <w:r>
        <w:rPr>
          <w:rFonts w:ascii="仿宋" w:eastAsia="仿宋" w:hAnsi="仿宋" w:hint="eastAsia"/>
          <w:sz w:val="28"/>
          <w:lang w:val="en"/>
        </w:rPr>
        <w:t>一等学业奖学金</w:t>
      </w:r>
      <w:r w:rsidRPr="00E608C7">
        <w:rPr>
          <w:rFonts w:ascii="仿宋" w:eastAsia="仿宋" w:hAnsi="仿宋" w:hint="eastAsia"/>
          <w:sz w:val="28"/>
          <w:lang w:val="en"/>
        </w:rPr>
        <w:t>，第二作者记50分，第三作者记20分</w:t>
      </w:r>
      <w:r w:rsidR="0041460E" w:rsidRPr="007F466D">
        <w:rPr>
          <w:rFonts w:ascii="仿宋" w:eastAsia="仿宋" w:hAnsi="仿宋" w:hint="eastAsia"/>
          <w:sz w:val="28"/>
          <w:lang w:val="en"/>
        </w:rPr>
        <w:t>。</w:t>
      </w:r>
    </w:p>
    <w:p w:rsidR="005C2136" w:rsidRDefault="00E608C7" w:rsidP="0041460E">
      <w:pPr>
        <w:pStyle w:val="a6"/>
        <w:widowControl/>
        <w:numPr>
          <w:ilvl w:val="0"/>
          <w:numId w:val="1"/>
        </w:numPr>
        <w:adjustRightInd w:val="0"/>
        <w:snapToGrid w:val="0"/>
        <w:spacing w:line="360" w:lineRule="auto"/>
        <w:ind w:firstLineChars="0"/>
        <w:contextualSpacing/>
        <w:rPr>
          <w:rFonts w:ascii="仿宋" w:eastAsia="仿宋" w:hAnsi="仿宋"/>
          <w:sz w:val="28"/>
          <w:lang w:val="en"/>
        </w:rPr>
      </w:pPr>
      <w:r w:rsidRPr="00E608C7">
        <w:rPr>
          <w:rFonts w:ascii="仿宋" w:eastAsia="仿宋" w:hAnsi="仿宋" w:hint="eastAsia"/>
          <w:sz w:val="28"/>
          <w:lang w:val="en"/>
        </w:rPr>
        <w:t>硕士生共同</w:t>
      </w:r>
      <w:proofErr w:type="gramStart"/>
      <w:r w:rsidRPr="00E608C7">
        <w:rPr>
          <w:rFonts w:ascii="仿宋" w:eastAsia="仿宋" w:hAnsi="仿宋" w:hint="eastAsia"/>
          <w:sz w:val="28"/>
          <w:lang w:val="en"/>
        </w:rPr>
        <w:t>一</w:t>
      </w:r>
      <w:proofErr w:type="gramEnd"/>
      <w:r w:rsidRPr="00E608C7">
        <w:rPr>
          <w:rFonts w:ascii="仿宋" w:eastAsia="仿宋" w:hAnsi="仿宋" w:hint="eastAsia"/>
          <w:sz w:val="28"/>
          <w:lang w:val="en"/>
        </w:rPr>
        <w:t>作等同</w:t>
      </w:r>
      <w:proofErr w:type="gramStart"/>
      <w:r w:rsidRPr="00E608C7">
        <w:rPr>
          <w:rFonts w:ascii="仿宋" w:eastAsia="仿宋" w:hAnsi="仿宋" w:hint="eastAsia"/>
          <w:sz w:val="28"/>
          <w:lang w:val="en"/>
        </w:rPr>
        <w:t>一</w:t>
      </w:r>
      <w:proofErr w:type="gramEnd"/>
      <w:r w:rsidRPr="00E608C7">
        <w:rPr>
          <w:rFonts w:ascii="仿宋" w:eastAsia="仿宋" w:hAnsi="仿宋" w:hint="eastAsia"/>
          <w:sz w:val="28"/>
          <w:lang w:val="en"/>
        </w:rPr>
        <w:t>作加分，博士生共同</w:t>
      </w:r>
      <w:proofErr w:type="gramStart"/>
      <w:r w:rsidRPr="00E608C7">
        <w:rPr>
          <w:rFonts w:ascii="仿宋" w:eastAsia="仿宋" w:hAnsi="仿宋" w:hint="eastAsia"/>
          <w:sz w:val="28"/>
          <w:lang w:val="en"/>
        </w:rPr>
        <w:t>一</w:t>
      </w:r>
      <w:proofErr w:type="gramEnd"/>
      <w:r w:rsidRPr="00E608C7">
        <w:rPr>
          <w:rFonts w:ascii="仿宋" w:eastAsia="仿宋" w:hAnsi="仿宋" w:hint="eastAsia"/>
          <w:sz w:val="28"/>
          <w:lang w:val="en"/>
        </w:rPr>
        <w:t>作</w:t>
      </w:r>
      <w:proofErr w:type="gramStart"/>
      <w:r w:rsidRPr="00E608C7">
        <w:rPr>
          <w:rFonts w:ascii="仿宋" w:eastAsia="仿宋" w:hAnsi="仿宋" w:hint="eastAsia"/>
          <w:sz w:val="28"/>
          <w:lang w:val="en"/>
        </w:rPr>
        <w:t>排序第</w:t>
      </w:r>
      <w:proofErr w:type="gramEnd"/>
      <w:r w:rsidRPr="00E608C7">
        <w:rPr>
          <w:rFonts w:ascii="仿宋" w:eastAsia="仿宋" w:hAnsi="仿宋" w:hint="eastAsia"/>
          <w:sz w:val="28"/>
          <w:lang w:val="en"/>
        </w:rPr>
        <w:t>一等同一作计分，排序第二及以后不计分</w:t>
      </w:r>
      <w:r w:rsidR="005C2136" w:rsidRPr="005C2136">
        <w:rPr>
          <w:rFonts w:ascii="仿宋" w:eastAsia="仿宋" w:hAnsi="仿宋" w:hint="eastAsia"/>
          <w:sz w:val="28"/>
          <w:lang w:val="en"/>
        </w:rPr>
        <w:t>。</w:t>
      </w:r>
    </w:p>
    <w:p w:rsidR="001C3ACA" w:rsidRPr="005C2136" w:rsidRDefault="001C3ACA" w:rsidP="0041460E">
      <w:pPr>
        <w:pStyle w:val="a6"/>
        <w:widowControl/>
        <w:numPr>
          <w:ilvl w:val="0"/>
          <w:numId w:val="1"/>
        </w:numPr>
        <w:adjustRightInd w:val="0"/>
        <w:snapToGrid w:val="0"/>
        <w:spacing w:line="360" w:lineRule="auto"/>
        <w:ind w:firstLineChars="0"/>
        <w:contextualSpacing/>
        <w:rPr>
          <w:rFonts w:ascii="仿宋" w:eastAsia="仿宋" w:hAnsi="仿宋"/>
          <w:sz w:val="28"/>
          <w:lang w:val="en"/>
        </w:rPr>
      </w:pPr>
      <w:r>
        <w:rPr>
          <w:rFonts w:ascii="仿宋" w:eastAsia="仿宋" w:hAnsi="仿宋" w:hint="eastAsia"/>
          <w:sz w:val="28"/>
          <w:lang w:val="en"/>
        </w:rPr>
        <w:t>以上</w:t>
      </w:r>
      <w:r w:rsidRPr="007F466D">
        <w:rPr>
          <w:rFonts w:ascii="仿宋" w:eastAsia="仿宋" w:hAnsi="仿宋" w:hint="eastAsia"/>
          <w:sz w:val="28"/>
          <w:lang w:val="en"/>
        </w:rPr>
        <w:t>条款规定之外的其余论文一律不计分。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2.2发明专利：</w:t>
      </w:r>
    </w:p>
    <w:p w:rsidR="00BF758A" w:rsidRPr="007F466D" w:rsidRDefault="001F0B8E">
      <w:pPr>
        <w:pStyle w:val="1"/>
        <w:widowControl/>
        <w:numPr>
          <w:ilvl w:val="0"/>
          <w:numId w:val="2"/>
        </w:numPr>
        <w:adjustRightInd w:val="0"/>
        <w:snapToGrid w:val="0"/>
        <w:spacing w:line="360" w:lineRule="auto"/>
        <w:ind w:firstLineChars="0"/>
        <w:rPr>
          <w:rFonts w:ascii="仿宋" w:eastAsia="仿宋" w:hAnsi="仿宋"/>
          <w:sz w:val="28"/>
          <w:lang w:val="en"/>
        </w:rPr>
      </w:pPr>
      <w:r w:rsidRPr="001F0B8E">
        <w:rPr>
          <w:rFonts w:ascii="仿宋" w:eastAsia="仿宋" w:hAnsi="仿宋" w:hint="eastAsia"/>
          <w:sz w:val="28"/>
          <w:lang w:val="en"/>
        </w:rPr>
        <w:t>公开专利，专利作者顺位总排名必须在前四位，在学生中排名第一的计2分，第二及以后不计分，</w:t>
      </w:r>
      <w:proofErr w:type="gramStart"/>
      <w:r w:rsidRPr="001F0B8E">
        <w:rPr>
          <w:rFonts w:ascii="仿宋" w:eastAsia="仿宋" w:hAnsi="仿宋" w:hint="eastAsia"/>
          <w:sz w:val="28"/>
          <w:lang w:val="en"/>
        </w:rPr>
        <w:t>且公开</w:t>
      </w:r>
      <w:proofErr w:type="gramEnd"/>
      <w:r w:rsidRPr="001F0B8E">
        <w:rPr>
          <w:rFonts w:ascii="仿宋" w:eastAsia="仿宋" w:hAnsi="仿宋" w:hint="eastAsia"/>
          <w:sz w:val="28"/>
          <w:lang w:val="en"/>
        </w:rPr>
        <w:t>专利在科研成果总认定计分中不超过20分</w:t>
      </w:r>
      <w:r w:rsidR="007627B9" w:rsidRPr="007F466D">
        <w:rPr>
          <w:rFonts w:ascii="仿宋" w:eastAsia="仿宋" w:hAnsi="仿宋" w:hint="eastAsia"/>
          <w:sz w:val="28"/>
          <w:lang w:val="en"/>
        </w:rPr>
        <w:t>。</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授权专利，专利作者顺位总排名必须在前四位</w:t>
      </w:r>
      <w:r w:rsidRPr="007F466D">
        <w:rPr>
          <w:rFonts w:ascii="仿宋_GB2312" w:eastAsia="仿宋_GB2312" w:hint="eastAsia"/>
          <w:sz w:val="28"/>
          <w:szCs w:val="24"/>
        </w:rPr>
        <w:t>，</w:t>
      </w:r>
      <w:r w:rsidRPr="007F466D">
        <w:rPr>
          <w:rFonts w:ascii="仿宋" w:eastAsia="仿宋" w:hAnsi="仿宋" w:hint="eastAsia"/>
          <w:sz w:val="28"/>
          <w:lang w:val="en"/>
        </w:rPr>
        <w:t>在学生中排名第一的计6分，第二的计3分</w:t>
      </w:r>
      <w:r w:rsidR="001F0B8E">
        <w:rPr>
          <w:rFonts w:ascii="仿宋" w:eastAsia="仿宋" w:hAnsi="仿宋" w:hint="eastAsia"/>
          <w:sz w:val="28"/>
          <w:lang w:val="en"/>
        </w:rPr>
        <w:t>，</w:t>
      </w:r>
      <w:r w:rsidR="001F0B8E" w:rsidRPr="001F0B8E">
        <w:rPr>
          <w:rFonts w:ascii="仿宋" w:eastAsia="仿宋" w:hAnsi="仿宋" w:hint="eastAsia"/>
          <w:sz w:val="28"/>
          <w:lang w:val="en"/>
        </w:rPr>
        <w:t>第三及以后不计分</w:t>
      </w:r>
      <w:r w:rsidRPr="007F466D">
        <w:rPr>
          <w:rFonts w:ascii="仿宋" w:eastAsia="仿宋" w:hAnsi="仿宋" w:hint="eastAsia"/>
          <w:sz w:val="28"/>
          <w:lang w:val="en"/>
        </w:rPr>
        <w:t>。</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已获国家奖学金的作为申报依据的公开专利转为授权专利，再次参评可加算补差，学生中排名第一的补3分，学生中排名第二的补1.5分。</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国际专利计分按A、B条款分值的2倍计算。</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2.3其他：</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研究生在读期间，正式出版的本专业著作由申请者本人撰写五万字以上，并在著作中以东南大学研究生身份出现的，计8分。</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研究生参与科研项目获得国家科技进步二等奖及以上，证书上有署名的学生计16分；获得省、部级科技进步二等奖及以上，证书上有署名的学生计8分。</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研究生在读期间，以东南大学学生身份参加“挑战杯”全国大学生课外学术科技作品竞赛获得特等奖者计16分，获一等奖者计8分，获二等奖者5分，获三等奖者2分。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lastRenderedPageBreak/>
        <w:t>3</w:t>
      </w:r>
      <w:r w:rsidR="005A67FE">
        <w:rPr>
          <w:rFonts w:ascii="仿宋_GB2312" w:eastAsia="仿宋_GB2312" w:hAnsi="仿宋" w:hint="eastAsia"/>
          <w:sz w:val="28"/>
        </w:rPr>
        <w:t>.</w:t>
      </w:r>
      <w:r w:rsidR="005A67FE">
        <w:rPr>
          <w:rFonts w:ascii="仿宋_GB2312" w:eastAsia="仿宋_GB2312" w:hAnsi="仿宋"/>
          <w:sz w:val="28"/>
        </w:rPr>
        <w:t xml:space="preserve"> </w:t>
      </w:r>
      <w:r w:rsidRPr="007F466D">
        <w:rPr>
          <w:rFonts w:ascii="仿宋_GB2312" w:eastAsia="仿宋_GB2312" w:hAnsi="仿宋" w:hint="eastAsia"/>
          <w:sz w:val="28"/>
        </w:rPr>
        <w:t>品行得分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3.1 操行等级分：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lang w:val="en"/>
        </w:rPr>
      </w:pPr>
      <w:r w:rsidRPr="007F466D">
        <w:rPr>
          <w:rFonts w:ascii="仿宋" w:eastAsia="仿宋" w:hAnsi="仿宋" w:hint="eastAsia"/>
          <w:sz w:val="28"/>
          <w:lang w:val="en"/>
        </w:rPr>
        <w:t>由学院按照研究生手册相关内容进行考核，综合评价分甲、乙、丙三个等级，分数分别记为5分、4分、3分。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3.2团体活动分：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rPr>
      </w:pPr>
      <w:r w:rsidRPr="007F466D">
        <w:rPr>
          <w:rFonts w:ascii="仿宋" w:eastAsia="仿宋" w:hAnsi="仿宋" w:hint="eastAsia"/>
          <w:sz w:val="28"/>
        </w:rPr>
        <w:t>依据申报者参与团体活动情况，由所在班级学生干部民主评定，结合学院考察得出分数。其中根据参与的班团活动、党支部、学校学院等各类活动积极度打分，最高为4分；根据参与的学院研究生会活动参与积极程度打分，最高为1分。参与活动积极程度以所在班级年级学生干部处保留的签到证明为准。团体活动分总分最高为5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3.3组织活动分：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rPr>
      </w:pPr>
      <w:r w:rsidRPr="007F466D">
        <w:rPr>
          <w:rFonts w:ascii="仿宋" w:eastAsia="仿宋" w:hAnsi="仿宋" w:hint="eastAsia"/>
          <w:sz w:val="28"/>
        </w:rPr>
        <w:t>依据申报者组织团体活动情况，由所在年级学生干部民主评定，结合学院考察得出分数。其中根据其组织和策划的活动的规模、质量、影响力以及取得的成绩和获得的荣誉打分，积极参与学校学院各种活动的组织和策划的申报者酌情计分，组织活动分最高为3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w:t>
      </w:r>
      <w:r w:rsidR="001F0B8E">
        <w:rPr>
          <w:rFonts w:ascii="仿宋_GB2312" w:eastAsia="仿宋_GB2312" w:hAnsi="仿宋" w:hint="eastAsia"/>
          <w:sz w:val="28"/>
        </w:rPr>
        <w:t>.</w:t>
      </w:r>
      <w:r w:rsidR="001F0B8E">
        <w:rPr>
          <w:rFonts w:ascii="仿宋_GB2312" w:eastAsia="仿宋_GB2312" w:hAnsi="仿宋"/>
          <w:sz w:val="28"/>
        </w:rPr>
        <w:t xml:space="preserve"> </w:t>
      </w:r>
      <w:r w:rsidRPr="007F466D">
        <w:rPr>
          <w:rFonts w:ascii="仿宋_GB2312" w:eastAsia="仿宋_GB2312" w:hAnsi="仿宋" w:hint="eastAsia"/>
          <w:sz w:val="28"/>
        </w:rPr>
        <w:t>综合得分算法</w:t>
      </w:r>
    </w:p>
    <w:p w:rsidR="000D72DA" w:rsidRPr="00182C9E" w:rsidRDefault="000D72DA" w:rsidP="000D72DA">
      <w:pPr>
        <w:adjustRightInd w:val="0"/>
        <w:snapToGrid w:val="0"/>
        <w:spacing w:line="360" w:lineRule="auto"/>
        <w:ind w:firstLineChars="200" w:firstLine="560"/>
        <w:rPr>
          <w:rFonts w:ascii="仿宋_GB2312" w:eastAsia="仿宋_GB2312" w:hAnsi="仿宋"/>
          <w:sz w:val="28"/>
        </w:rPr>
      </w:pPr>
      <w:r w:rsidRPr="00182C9E">
        <w:rPr>
          <w:rFonts w:ascii="仿宋_GB2312" w:eastAsia="仿宋_GB2312" w:hAnsi="仿宋" w:hint="eastAsia"/>
          <w:sz w:val="28"/>
        </w:rPr>
        <w:t>4.1 二年级硕士研究生综合得分=规格化成绩+科研得分+品行得分；</w:t>
      </w:r>
    </w:p>
    <w:p w:rsidR="000D72DA" w:rsidRPr="00182C9E" w:rsidRDefault="000D72DA" w:rsidP="000D72DA">
      <w:pPr>
        <w:adjustRightInd w:val="0"/>
        <w:snapToGrid w:val="0"/>
        <w:spacing w:line="360" w:lineRule="auto"/>
        <w:ind w:firstLineChars="200" w:firstLine="560"/>
        <w:rPr>
          <w:rFonts w:ascii="仿宋_GB2312" w:eastAsia="仿宋_GB2312" w:hAnsi="仿宋"/>
          <w:sz w:val="28"/>
        </w:rPr>
      </w:pPr>
      <w:r w:rsidRPr="00182C9E">
        <w:rPr>
          <w:rFonts w:ascii="仿宋_GB2312" w:eastAsia="仿宋_GB2312" w:hAnsi="仿宋" w:hint="eastAsia"/>
          <w:sz w:val="28"/>
        </w:rPr>
        <w:t>4.</w:t>
      </w:r>
      <w:r>
        <w:rPr>
          <w:rFonts w:ascii="仿宋_GB2312" w:eastAsia="仿宋_GB2312" w:hAnsi="仿宋" w:hint="eastAsia"/>
          <w:sz w:val="28"/>
        </w:rPr>
        <w:t>2</w:t>
      </w:r>
      <w:r w:rsidRPr="00182C9E">
        <w:rPr>
          <w:rFonts w:ascii="仿宋_GB2312" w:eastAsia="仿宋_GB2312" w:hAnsi="仿宋" w:hint="eastAsia"/>
          <w:sz w:val="28"/>
        </w:rPr>
        <w:t xml:space="preserve"> 博士研究生综合得分=规格化成绩×30%+科研得分×60%</w:t>
      </w:r>
      <w:r w:rsidR="00F87696">
        <w:rPr>
          <w:rFonts w:ascii="仿宋_GB2312" w:eastAsia="仿宋_GB2312" w:hAnsi="仿宋"/>
          <w:sz w:val="28"/>
        </w:rPr>
        <w:t xml:space="preserve"> </w:t>
      </w:r>
      <w:r w:rsidRPr="00182C9E">
        <w:rPr>
          <w:rFonts w:ascii="仿宋_GB2312" w:eastAsia="仿宋_GB2312" w:hAnsi="仿宋" w:hint="eastAsia"/>
          <w:sz w:val="28"/>
        </w:rPr>
        <w:t>+品行得分×10%。</w:t>
      </w:r>
    </w:p>
    <w:p w:rsidR="000D72DA" w:rsidRPr="00205AD5" w:rsidRDefault="000D72DA" w:rsidP="000D72DA">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研究生学业奖学金的评审采取本人申报、导师推荐和学院综合评定原则，评审委员会集中开会讨论确定获奖名单后公示。</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四、评审程序</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（1）符合评定资格的研究生向评审委员会递交合评定资格的研究生须如实填写《研究生学业奖学金申请审批表》，并提交科研成果、</w:t>
      </w:r>
      <w:r w:rsidRPr="007F466D">
        <w:rPr>
          <w:rFonts w:ascii="仿宋_GB2312" w:eastAsia="仿宋_GB2312" w:hAnsi="仿宋" w:hint="eastAsia"/>
          <w:sz w:val="28"/>
        </w:rPr>
        <w:lastRenderedPageBreak/>
        <w:t>获奖证书等材料复印件，评审委员会保留核实原件的权力。审核与推荐意见由研究生本人的指导教师负责填写，推荐申报学业奖学金的等级需在推荐意见中注明。</w:t>
      </w:r>
    </w:p>
    <w:p w:rsidR="00BF758A" w:rsidRPr="00435AF6"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（2）学院对材料进行审核完成材料初审，将一等学业奖学金初审通过名单上报学院评审委员会评定审批，确定一等学业奖学金拟获奖名单。研究生工作办公室依次完成二等和三等奖学金初审并上报学院评审委</w:t>
      </w:r>
      <w:r w:rsidRPr="00435AF6">
        <w:rPr>
          <w:rFonts w:ascii="仿宋_GB2312" w:eastAsia="仿宋_GB2312" w:hAnsi="仿宋" w:hint="eastAsia"/>
          <w:sz w:val="28"/>
        </w:rPr>
        <w:t>员会评定审批。</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435AF6">
        <w:rPr>
          <w:rFonts w:ascii="仿宋_GB2312" w:eastAsia="仿宋_GB2312" w:hAnsi="仿宋" w:hint="eastAsia"/>
          <w:sz w:val="28"/>
        </w:rPr>
        <w:t>（3）20</w:t>
      </w:r>
      <w:r w:rsidR="00E51198">
        <w:rPr>
          <w:rFonts w:ascii="仿宋_GB2312" w:eastAsia="仿宋_GB2312" w:hAnsi="仿宋" w:hint="eastAsia"/>
          <w:sz w:val="28"/>
        </w:rPr>
        <w:t>20</w:t>
      </w:r>
      <w:r w:rsidRPr="00435AF6">
        <w:rPr>
          <w:rFonts w:ascii="仿宋_GB2312" w:eastAsia="仿宋_GB2312" w:hAnsi="仿宋" w:hint="eastAsia"/>
          <w:sz w:val="28"/>
        </w:rPr>
        <w:t>-20</w:t>
      </w:r>
      <w:r w:rsidR="00E51198">
        <w:rPr>
          <w:rFonts w:ascii="仿宋_GB2312" w:eastAsia="仿宋_GB2312" w:hAnsi="仿宋" w:hint="eastAsia"/>
          <w:sz w:val="28"/>
        </w:rPr>
        <w:t>21</w:t>
      </w:r>
      <w:r w:rsidRPr="00435AF6">
        <w:rPr>
          <w:rFonts w:ascii="仿宋_GB2312" w:eastAsia="仿宋_GB2312" w:hAnsi="仿宋" w:hint="eastAsia"/>
          <w:sz w:val="28"/>
        </w:rPr>
        <w:t>学年研</w:t>
      </w:r>
      <w:r w:rsidRPr="007F466D">
        <w:rPr>
          <w:rFonts w:ascii="仿宋_GB2312" w:eastAsia="仿宋_GB2312" w:hAnsi="仿宋" w:hint="eastAsia"/>
          <w:sz w:val="28"/>
        </w:rPr>
        <w:t>究生学业奖学金评审结果在学院范围通过学院网站、公告栏等方式张榜公示</w:t>
      </w:r>
      <w:r w:rsidR="00435AF6">
        <w:rPr>
          <w:rFonts w:ascii="仿宋_GB2312" w:eastAsia="仿宋_GB2312" w:hAnsi="仿宋"/>
          <w:sz w:val="28"/>
        </w:rPr>
        <w:t>5</w:t>
      </w:r>
      <w:r w:rsidRPr="007F466D">
        <w:rPr>
          <w:rFonts w:ascii="仿宋_GB2312" w:eastAsia="仿宋_GB2312" w:hAnsi="仿宋" w:hint="eastAsia"/>
          <w:sz w:val="28"/>
        </w:rPr>
        <w:t>个工作日。公示期间内如有异议，可向学院评审委员会提出，评审委员会应及时研究并给予答复。</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（4）公示期无异议后，评审委员会将公示结果通过研究生院培养信息系统上报学校。</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（5）审定结果在全校范围内公示，公示时间不少于</w:t>
      </w:r>
      <w:r w:rsidR="00435AF6">
        <w:rPr>
          <w:rFonts w:ascii="仿宋_GB2312" w:eastAsia="仿宋_GB2312" w:hAnsi="仿宋"/>
          <w:sz w:val="28"/>
        </w:rPr>
        <w:t>5</w:t>
      </w:r>
      <w:r w:rsidRPr="007F466D">
        <w:rPr>
          <w:rFonts w:ascii="仿宋_GB2312" w:eastAsia="仿宋_GB2312" w:hAnsi="仿宋" w:hint="eastAsia"/>
          <w:sz w:val="28"/>
        </w:rPr>
        <w:t>个工作日。公示期内如有异议，可向学校研究生学业奖学金评审小组申请裁决；公示无异议后，学校对获得研究生学业奖学金的研究生进行表彰和奖励。</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五、学院研究生学业奖学金评审委员会</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主任委员：</w:t>
      </w:r>
      <w:r w:rsidR="00D8171A">
        <w:rPr>
          <w:rFonts w:ascii="仿宋_GB2312" w:eastAsia="仿宋_GB2312" w:hAnsi="仿宋" w:hint="eastAsia"/>
          <w:sz w:val="28"/>
        </w:rPr>
        <w:t>孙正明</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副主任委员：</w:t>
      </w:r>
      <w:r w:rsidR="00A104F7">
        <w:rPr>
          <w:rFonts w:ascii="仿宋_GB2312" w:eastAsia="仿宋_GB2312" w:hAnsi="仿宋" w:hint="eastAsia"/>
          <w:sz w:val="28"/>
        </w:rPr>
        <w:t>施春陵</w:t>
      </w:r>
      <w:r w:rsidRPr="007F466D">
        <w:rPr>
          <w:rFonts w:ascii="仿宋_GB2312" w:eastAsia="仿宋_GB2312" w:hAnsi="仿宋" w:hint="eastAsia"/>
          <w:sz w:val="28"/>
        </w:rPr>
        <w:t>、储成林</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委员：</w:t>
      </w:r>
      <w:r w:rsidR="00A104F7">
        <w:rPr>
          <w:rFonts w:ascii="仿宋_GB2312" w:eastAsia="仿宋_GB2312" w:hAnsi="仿宋" w:hint="eastAsia"/>
          <w:sz w:val="28"/>
        </w:rPr>
        <w:t>高建明、邵起越、</w:t>
      </w:r>
      <w:r w:rsidRPr="007F466D">
        <w:rPr>
          <w:rFonts w:ascii="仿宋_GB2312" w:eastAsia="仿宋_GB2312" w:hAnsi="仿宋" w:hint="eastAsia"/>
          <w:sz w:val="28"/>
        </w:rPr>
        <w:t>涂益友、</w:t>
      </w:r>
      <w:r w:rsidR="00A104F7">
        <w:rPr>
          <w:rFonts w:ascii="仿宋_GB2312" w:eastAsia="仿宋_GB2312" w:hAnsi="仿宋" w:hint="eastAsia"/>
          <w:sz w:val="28"/>
        </w:rPr>
        <w:t>王倩倩</w:t>
      </w:r>
      <w:r w:rsidRPr="007F466D">
        <w:rPr>
          <w:rFonts w:ascii="仿宋_GB2312" w:eastAsia="仿宋_GB2312" w:hAnsi="仿宋" w:hint="eastAsia"/>
          <w:sz w:val="28"/>
        </w:rPr>
        <w:t>、马慧、</w:t>
      </w:r>
      <w:r w:rsidR="00A104F7">
        <w:rPr>
          <w:rFonts w:ascii="仿宋_GB2312" w:eastAsia="仿宋_GB2312" w:hAnsi="仿宋" w:hint="eastAsia"/>
          <w:sz w:val="28"/>
        </w:rPr>
        <w:t>龚月仙</w:t>
      </w:r>
    </w:p>
    <w:p w:rsidR="00BF758A" w:rsidRPr="007F466D" w:rsidRDefault="00855B56">
      <w:pPr>
        <w:adjustRightInd w:val="0"/>
        <w:snapToGrid w:val="0"/>
        <w:spacing w:line="360" w:lineRule="auto"/>
        <w:ind w:firstLineChars="500" w:firstLine="1400"/>
        <w:rPr>
          <w:rFonts w:ascii="仿宋_GB2312" w:eastAsia="仿宋_GB2312" w:hAnsi="仿宋"/>
          <w:sz w:val="28"/>
        </w:rPr>
      </w:pPr>
      <w:r>
        <w:rPr>
          <w:rFonts w:ascii="仿宋_GB2312" w:eastAsia="仿宋_GB2312" w:hAnsi="仿宋" w:hint="eastAsia"/>
          <w:sz w:val="28"/>
        </w:rPr>
        <w:t>邵里良</w:t>
      </w:r>
      <w:r w:rsidR="00E721A9">
        <w:rPr>
          <w:rFonts w:ascii="仿宋_GB2312" w:eastAsia="仿宋_GB2312" w:hAnsi="仿宋" w:hint="eastAsia"/>
          <w:sz w:val="28"/>
        </w:rPr>
        <w:t>、李凯</w:t>
      </w:r>
    </w:p>
    <w:p w:rsidR="00BF758A" w:rsidRPr="00855B56" w:rsidRDefault="007627B9" w:rsidP="00855B56">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秘书：</w:t>
      </w:r>
      <w:r w:rsidR="00855B56">
        <w:rPr>
          <w:rFonts w:ascii="仿宋_GB2312" w:eastAsia="仿宋_GB2312" w:hAnsi="仿宋" w:hint="eastAsia"/>
          <w:sz w:val="28"/>
        </w:rPr>
        <w:t>邵里良</w:t>
      </w:r>
      <w:r w:rsidR="00E721A9">
        <w:rPr>
          <w:rFonts w:ascii="仿宋_GB2312" w:eastAsia="仿宋_GB2312" w:hAnsi="仿宋" w:hint="eastAsia"/>
          <w:sz w:val="28"/>
        </w:rPr>
        <w:t>、李凯</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学院评审委员会根据学校文件总体要求制定评审细则，按要求制定不低于学校规定的评审条件。严格学业奖学金评审流程，坚持公开、公平、公正、择优的原则，严格执行国家有关教育法规，杜绝弄虚作</w:t>
      </w:r>
      <w:r w:rsidRPr="007F466D">
        <w:rPr>
          <w:rFonts w:ascii="仿宋_GB2312" w:eastAsia="仿宋_GB2312" w:hAnsi="仿宋" w:hint="eastAsia"/>
          <w:sz w:val="28"/>
        </w:rPr>
        <w:lastRenderedPageBreak/>
        <w:t>假，确保奖学金评审工作顺利完成。</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研究生学业奖学金评审过程中规范评审程序，严格把关评审流程。若研究生本人有违反学术纪律或弄虚作假行为，取消该生学业奖学金评审资格，并根据《东南大学学生违纪处分条例》给予相应处理；若研究生培养单位弄虚作假，学校将对该培养单位和相关责任人员根据学校相关规定予以处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本评审办法由学院评审委员会负责解释，仅适用于东南大学材料科学与工程学</w:t>
      </w:r>
      <w:r w:rsidRPr="00964CC3">
        <w:rPr>
          <w:rFonts w:ascii="仿宋_GB2312" w:eastAsia="仿宋_GB2312" w:hAnsi="仿宋" w:hint="eastAsia"/>
          <w:sz w:val="28"/>
        </w:rPr>
        <w:t>院20</w:t>
      </w:r>
      <w:r w:rsidR="002110B0">
        <w:rPr>
          <w:rFonts w:ascii="仿宋_GB2312" w:eastAsia="仿宋_GB2312" w:hAnsi="仿宋" w:hint="eastAsia"/>
          <w:sz w:val="28"/>
        </w:rPr>
        <w:t>20</w:t>
      </w:r>
      <w:r w:rsidRPr="00964CC3">
        <w:rPr>
          <w:rFonts w:ascii="仿宋_GB2312" w:eastAsia="仿宋_GB2312" w:hAnsi="仿宋" w:hint="eastAsia"/>
          <w:sz w:val="28"/>
        </w:rPr>
        <w:t>-20</w:t>
      </w:r>
      <w:r w:rsidR="002110B0">
        <w:rPr>
          <w:rFonts w:ascii="仿宋_GB2312" w:eastAsia="仿宋_GB2312" w:hAnsi="仿宋" w:hint="eastAsia"/>
          <w:sz w:val="28"/>
        </w:rPr>
        <w:t>21</w:t>
      </w:r>
      <w:r w:rsidRPr="00964CC3">
        <w:rPr>
          <w:rFonts w:ascii="仿宋_GB2312" w:eastAsia="仿宋_GB2312" w:hAnsi="仿宋" w:hint="eastAsia"/>
          <w:sz w:val="28"/>
        </w:rPr>
        <w:t>学年研究生学业奖学金评选</w:t>
      </w:r>
      <w:r w:rsidRPr="007F466D">
        <w:rPr>
          <w:rFonts w:ascii="仿宋_GB2312" w:eastAsia="仿宋_GB2312" w:hAnsi="仿宋" w:hint="eastAsia"/>
          <w:sz w:val="28"/>
        </w:rPr>
        <w:t>。</w:t>
      </w:r>
    </w:p>
    <w:p w:rsidR="00BF758A" w:rsidRPr="002110B0" w:rsidRDefault="00BF758A">
      <w:pPr>
        <w:adjustRightInd w:val="0"/>
        <w:snapToGrid w:val="0"/>
        <w:spacing w:line="360" w:lineRule="auto"/>
        <w:ind w:firstLineChars="200" w:firstLine="560"/>
        <w:rPr>
          <w:rFonts w:ascii="仿宋_GB2312" w:eastAsia="仿宋_GB2312" w:hAnsi="仿宋"/>
          <w:sz w:val="28"/>
        </w:rPr>
      </w:pPr>
    </w:p>
    <w:p w:rsidR="00BF758A" w:rsidRPr="007F466D" w:rsidRDefault="007627B9">
      <w:pPr>
        <w:adjustRightInd w:val="0"/>
        <w:snapToGrid w:val="0"/>
        <w:spacing w:line="360" w:lineRule="auto"/>
        <w:ind w:firstLineChars="200" w:firstLine="560"/>
        <w:jc w:val="right"/>
        <w:rPr>
          <w:rFonts w:ascii="仿宋_GB2312" w:eastAsia="仿宋_GB2312" w:hAnsi="仿宋"/>
          <w:sz w:val="28"/>
        </w:rPr>
      </w:pPr>
      <w:r w:rsidRPr="007F466D">
        <w:rPr>
          <w:rFonts w:ascii="仿宋_GB2312" w:eastAsia="仿宋_GB2312" w:hAnsi="仿宋" w:hint="eastAsia"/>
          <w:sz w:val="28"/>
        </w:rPr>
        <w:t>东南大学材料科学与工程学院</w:t>
      </w:r>
    </w:p>
    <w:p w:rsidR="00BF758A" w:rsidRPr="007F466D" w:rsidRDefault="007627B9">
      <w:pPr>
        <w:adjustRightInd w:val="0"/>
        <w:snapToGrid w:val="0"/>
        <w:spacing w:line="360" w:lineRule="auto"/>
        <w:ind w:firstLineChars="200" w:firstLine="560"/>
        <w:jc w:val="right"/>
        <w:rPr>
          <w:rFonts w:ascii="仿宋_GB2312" w:eastAsia="仿宋_GB2312" w:hAnsi="仿宋"/>
          <w:sz w:val="28"/>
        </w:rPr>
      </w:pPr>
      <w:r w:rsidRPr="00964CC3">
        <w:rPr>
          <w:rFonts w:ascii="仿宋_GB2312" w:eastAsia="仿宋_GB2312" w:hAnsi="仿宋" w:hint="eastAsia"/>
          <w:sz w:val="28"/>
        </w:rPr>
        <w:t>20</w:t>
      </w:r>
      <w:r w:rsidR="00F0035E">
        <w:rPr>
          <w:rFonts w:ascii="仿宋_GB2312" w:eastAsia="仿宋_GB2312" w:hAnsi="仿宋" w:hint="eastAsia"/>
          <w:sz w:val="28"/>
        </w:rPr>
        <w:t>20</w:t>
      </w:r>
      <w:r w:rsidRPr="00964CC3">
        <w:rPr>
          <w:rFonts w:ascii="仿宋_GB2312" w:eastAsia="仿宋_GB2312" w:hAnsi="仿宋" w:hint="eastAsia"/>
          <w:sz w:val="28"/>
        </w:rPr>
        <w:t>年</w:t>
      </w:r>
      <w:r w:rsidR="00F0035E">
        <w:rPr>
          <w:rFonts w:ascii="仿宋_GB2312" w:eastAsia="仿宋_GB2312" w:hAnsi="仿宋" w:hint="eastAsia"/>
          <w:sz w:val="28"/>
        </w:rPr>
        <w:t>9</w:t>
      </w:r>
      <w:r w:rsidRPr="00964CC3">
        <w:rPr>
          <w:rFonts w:ascii="仿宋_GB2312" w:eastAsia="仿宋_GB2312" w:hAnsi="仿宋" w:hint="eastAsia"/>
          <w:sz w:val="28"/>
        </w:rPr>
        <w:t>月</w:t>
      </w:r>
      <w:r w:rsidR="00F0035E">
        <w:rPr>
          <w:rFonts w:ascii="仿宋_GB2312" w:eastAsia="仿宋_GB2312" w:hAnsi="仿宋" w:hint="eastAsia"/>
          <w:sz w:val="28"/>
        </w:rPr>
        <w:t>21</w:t>
      </w:r>
      <w:r w:rsidRPr="00964CC3">
        <w:rPr>
          <w:rFonts w:ascii="仿宋_GB2312" w:eastAsia="仿宋_GB2312" w:hAnsi="仿宋" w:hint="eastAsia"/>
          <w:sz w:val="28"/>
        </w:rPr>
        <w:t>日</w:t>
      </w:r>
    </w:p>
    <w:sectPr w:rsidR="00BF758A" w:rsidRPr="007F466D">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9B" w:rsidRDefault="00F6079B">
      <w:r>
        <w:separator/>
      </w:r>
    </w:p>
  </w:endnote>
  <w:endnote w:type="continuationSeparator" w:id="0">
    <w:p w:rsidR="00F6079B" w:rsidRDefault="00F6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8A" w:rsidRDefault="007627B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1447">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821447">
      <w:rPr>
        <w:b/>
        <w:bCs/>
        <w:noProof/>
      </w:rPr>
      <w:t>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9B" w:rsidRDefault="00F6079B">
      <w:r>
        <w:separator/>
      </w:r>
    </w:p>
  </w:footnote>
  <w:footnote w:type="continuationSeparator" w:id="0">
    <w:p w:rsidR="00F6079B" w:rsidRDefault="00F60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8A" w:rsidRDefault="00BF758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EC0"/>
    <w:multiLevelType w:val="multilevel"/>
    <w:tmpl w:val="05274EC0"/>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6633A6"/>
    <w:multiLevelType w:val="multilevel"/>
    <w:tmpl w:val="1F6633A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8628BC"/>
    <w:multiLevelType w:val="multilevel"/>
    <w:tmpl w:val="318628B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3"/>
    <w:rsid w:val="00003BE2"/>
    <w:rsid w:val="00006EF1"/>
    <w:rsid w:val="0001726B"/>
    <w:rsid w:val="00020ACF"/>
    <w:rsid w:val="00054B5F"/>
    <w:rsid w:val="000724F6"/>
    <w:rsid w:val="000741F8"/>
    <w:rsid w:val="00092017"/>
    <w:rsid w:val="00096D2A"/>
    <w:rsid w:val="000A1ED9"/>
    <w:rsid w:val="000B0832"/>
    <w:rsid w:val="000D3C48"/>
    <w:rsid w:val="000D72DA"/>
    <w:rsid w:val="000E1E18"/>
    <w:rsid w:val="00111AD1"/>
    <w:rsid w:val="001148D7"/>
    <w:rsid w:val="00114B80"/>
    <w:rsid w:val="001260DD"/>
    <w:rsid w:val="00126272"/>
    <w:rsid w:val="00137D8F"/>
    <w:rsid w:val="00156EEC"/>
    <w:rsid w:val="00163B07"/>
    <w:rsid w:val="00166677"/>
    <w:rsid w:val="0016758A"/>
    <w:rsid w:val="00171B3E"/>
    <w:rsid w:val="00172A27"/>
    <w:rsid w:val="00182C9E"/>
    <w:rsid w:val="00186567"/>
    <w:rsid w:val="001A162B"/>
    <w:rsid w:val="001A4294"/>
    <w:rsid w:val="001C3ACA"/>
    <w:rsid w:val="001E0F09"/>
    <w:rsid w:val="001E7037"/>
    <w:rsid w:val="001F0B8E"/>
    <w:rsid w:val="00205AD5"/>
    <w:rsid w:val="002110B0"/>
    <w:rsid w:val="0022787A"/>
    <w:rsid w:val="00235278"/>
    <w:rsid w:val="00242752"/>
    <w:rsid w:val="00280CE5"/>
    <w:rsid w:val="002815A4"/>
    <w:rsid w:val="00294B67"/>
    <w:rsid w:val="0029732C"/>
    <w:rsid w:val="002A04C2"/>
    <w:rsid w:val="002A7375"/>
    <w:rsid w:val="002B2F55"/>
    <w:rsid w:val="002B30A1"/>
    <w:rsid w:val="002B6AF0"/>
    <w:rsid w:val="002C5FBD"/>
    <w:rsid w:val="002F59FE"/>
    <w:rsid w:val="003066A9"/>
    <w:rsid w:val="00341EC2"/>
    <w:rsid w:val="00376696"/>
    <w:rsid w:val="003A671C"/>
    <w:rsid w:val="003C7971"/>
    <w:rsid w:val="003E1279"/>
    <w:rsid w:val="004074B4"/>
    <w:rsid w:val="0041460E"/>
    <w:rsid w:val="00433171"/>
    <w:rsid w:val="00435AF6"/>
    <w:rsid w:val="004544A0"/>
    <w:rsid w:val="00465C49"/>
    <w:rsid w:val="00475EE1"/>
    <w:rsid w:val="0049463B"/>
    <w:rsid w:val="004E548B"/>
    <w:rsid w:val="004E72F1"/>
    <w:rsid w:val="00520D08"/>
    <w:rsid w:val="00526845"/>
    <w:rsid w:val="0053638E"/>
    <w:rsid w:val="00540070"/>
    <w:rsid w:val="00555532"/>
    <w:rsid w:val="00560869"/>
    <w:rsid w:val="00572B47"/>
    <w:rsid w:val="00572FBE"/>
    <w:rsid w:val="005842DB"/>
    <w:rsid w:val="0059065A"/>
    <w:rsid w:val="0059695F"/>
    <w:rsid w:val="00596ACE"/>
    <w:rsid w:val="005A67FE"/>
    <w:rsid w:val="005B0A86"/>
    <w:rsid w:val="005C2136"/>
    <w:rsid w:val="005D3404"/>
    <w:rsid w:val="005D74D8"/>
    <w:rsid w:val="00624DD7"/>
    <w:rsid w:val="00630E3B"/>
    <w:rsid w:val="00635384"/>
    <w:rsid w:val="006401D5"/>
    <w:rsid w:val="00655F46"/>
    <w:rsid w:val="006626E8"/>
    <w:rsid w:val="006718DB"/>
    <w:rsid w:val="00686705"/>
    <w:rsid w:val="00687A6B"/>
    <w:rsid w:val="00695FC9"/>
    <w:rsid w:val="006A445E"/>
    <w:rsid w:val="006B78C1"/>
    <w:rsid w:val="006F0E9A"/>
    <w:rsid w:val="00701E4C"/>
    <w:rsid w:val="0072110B"/>
    <w:rsid w:val="007312ED"/>
    <w:rsid w:val="0073416C"/>
    <w:rsid w:val="007508A5"/>
    <w:rsid w:val="007531FE"/>
    <w:rsid w:val="007627B9"/>
    <w:rsid w:val="00765117"/>
    <w:rsid w:val="00766832"/>
    <w:rsid w:val="007A302C"/>
    <w:rsid w:val="007B70F7"/>
    <w:rsid w:val="007C0B46"/>
    <w:rsid w:val="007D769A"/>
    <w:rsid w:val="007E511F"/>
    <w:rsid w:val="007F28E0"/>
    <w:rsid w:val="007F466D"/>
    <w:rsid w:val="007F7B4C"/>
    <w:rsid w:val="00801B29"/>
    <w:rsid w:val="0080476F"/>
    <w:rsid w:val="00821447"/>
    <w:rsid w:val="00840A65"/>
    <w:rsid w:val="00844AA9"/>
    <w:rsid w:val="00855B56"/>
    <w:rsid w:val="00861116"/>
    <w:rsid w:val="008722DD"/>
    <w:rsid w:val="0088501F"/>
    <w:rsid w:val="00885530"/>
    <w:rsid w:val="008A4AC9"/>
    <w:rsid w:val="008F65BA"/>
    <w:rsid w:val="00917F13"/>
    <w:rsid w:val="00923AB7"/>
    <w:rsid w:val="0096152D"/>
    <w:rsid w:val="00964CC3"/>
    <w:rsid w:val="009A1521"/>
    <w:rsid w:val="009B2068"/>
    <w:rsid w:val="009C0DBF"/>
    <w:rsid w:val="009D43E3"/>
    <w:rsid w:val="00A05294"/>
    <w:rsid w:val="00A104F7"/>
    <w:rsid w:val="00A13E08"/>
    <w:rsid w:val="00A267AE"/>
    <w:rsid w:val="00A44D67"/>
    <w:rsid w:val="00A539B2"/>
    <w:rsid w:val="00A63313"/>
    <w:rsid w:val="00A7197F"/>
    <w:rsid w:val="00A753DE"/>
    <w:rsid w:val="00A96979"/>
    <w:rsid w:val="00AB74CC"/>
    <w:rsid w:val="00AC22C7"/>
    <w:rsid w:val="00AE2042"/>
    <w:rsid w:val="00AE212F"/>
    <w:rsid w:val="00AF3A57"/>
    <w:rsid w:val="00B17C7E"/>
    <w:rsid w:val="00B244B0"/>
    <w:rsid w:val="00B2565B"/>
    <w:rsid w:val="00B32E9B"/>
    <w:rsid w:val="00B36FD1"/>
    <w:rsid w:val="00B37CC4"/>
    <w:rsid w:val="00B53C87"/>
    <w:rsid w:val="00B5559F"/>
    <w:rsid w:val="00B64B66"/>
    <w:rsid w:val="00B74529"/>
    <w:rsid w:val="00B944FD"/>
    <w:rsid w:val="00BA23E8"/>
    <w:rsid w:val="00BA526C"/>
    <w:rsid w:val="00BB7C45"/>
    <w:rsid w:val="00BC11D8"/>
    <w:rsid w:val="00BC14A1"/>
    <w:rsid w:val="00BF758A"/>
    <w:rsid w:val="00C0146A"/>
    <w:rsid w:val="00C062A6"/>
    <w:rsid w:val="00C07CC1"/>
    <w:rsid w:val="00C54875"/>
    <w:rsid w:val="00C77BD1"/>
    <w:rsid w:val="00C83BAD"/>
    <w:rsid w:val="00CA23FA"/>
    <w:rsid w:val="00CB5922"/>
    <w:rsid w:val="00CD3D97"/>
    <w:rsid w:val="00CE1551"/>
    <w:rsid w:val="00CF187B"/>
    <w:rsid w:val="00CF5C4E"/>
    <w:rsid w:val="00D22F60"/>
    <w:rsid w:val="00D5070B"/>
    <w:rsid w:val="00D55C65"/>
    <w:rsid w:val="00D56911"/>
    <w:rsid w:val="00D6443D"/>
    <w:rsid w:val="00D7410E"/>
    <w:rsid w:val="00D8171A"/>
    <w:rsid w:val="00D93647"/>
    <w:rsid w:val="00D9799D"/>
    <w:rsid w:val="00DA5BA9"/>
    <w:rsid w:val="00DA747C"/>
    <w:rsid w:val="00E178C8"/>
    <w:rsid w:val="00E35E60"/>
    <w:rsid w:val="00E51198"/>
    <w:rsid w:val="00E52BB0"/>
    <w:rsid w:val="00E608C7"/>
    <w:rsid w:val="00E721A9"/>
    <w:rsid w:val="00E72D67"/>
    <w:rsid w:val="00EA7EBA"/>
    <w:rsid w:val="00EB1F08"/>
    <w:rsid w:val="00EC0798"/>
    <w:rsid w:val="00ED0DB0"/>
    <w:rsid w:val="00EF04E5"/>
    <w:rsid w:val="00F0035E"/>
    <w:rsid w:val="00F21A60"/>
    <w:rsid w:val="00F2525D"/>
    <w:rsid w:val="00F51FFE"/>
    <w:rsid w:val="00F55F66"/>
    <w:rsid w:val="00F6079B"/>
    <w:rsid w:val="00F72769"/>
    <w:rsid w:val="00F728CD"/>
    <w:rsid w:val="00F7644A"/>
    <w:rsid w:val="00F777EC"/>
    <w:rsid w:val="00F80DBB"/>
    <w:rsid w:val="00F834BC"/>
    <w:rsid w:val="00F83B22"/>
    <w:rsid w:val="00F87696"/>
    <w:rsid w:val="00F94AD3"/>
    <w:rsid w:val="00FA2BA9"/>
    <w:rsid w:val="00FC240C"/>
    <w:rsid w:val="00FD320F"/>
    <w:rsid w:val="3C61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qFormat/>
    <w:rPr>
      <w:kern w:val="2"/>
      <w:sz w:val="18"/>
      <w:szCs w:val="18"/>
    </w:rPr>
  </w:style>
  <w:style w:type="paragraph" w:styleId="a6">
    <w:name w:val="List Paragraph"/>
    <w:basedOn w:val="a"/>
    <w:uiPriority w:val="34"/>
    <w:qFormat/>
    <w:rsid w:val="0041460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qFormat/>
    <w:rPr>
      <w:kern w:val="2"/>
      <w:sz w:val="18"/>
      <w:szCs w:val="18"/>
    </w:rPr>
  </w:style>
  <w:style w:type="paragraph" w:styleId="a6">
    <w:name w:val="List Paragraph"/>
    <w:basedOn w:val="a"/>
    <w:uiPriority w:val="34"/>
    <w:qFormat/>
    <w:rsid w:val="0041460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F605B-2504-44F9-92C1-F33AC161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530</Words>
  <Characters>3023</Characters>
  <Application>Microsoft Office Word</Application>
  <DocSecurity>0</DocSecurity>
  <Lines>25</Lines>
  <Paragraphs>7</Paragraphs>
  <ScaleCrop>false</ScaleCrop>
  <Company>Microsoft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东南大学材料科学与工程学院研究生</dc:title>
  <dc:creator>Yu-knom</dc:creator>
  <cp:lastModifiedBy>JonMMx 2000</cp:lastModifiedBy>
  <cp:revision>67</cp:revision>
  <cp:lastPrinted>2018-10-08T03:52:00Z</cp:lastPrinted>
  <dcterms:created xsi:type="dcterms:W3CDTF">2017-04-12T01:45:00Z</dcterms:created>
  <dcterms:modified xsi:type="dcterms:W3CDTF">2020-09-23T02:50:00Z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